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06A" w:rsidRPr="001342FF" w:rsidRDefault="001031C7">
      <w:pPr>
        <w:spacing w:line="600" w:lineRule="exact"/>
        <w:jc w:val="center"/>
        <w:rPr>
          <w:rFonts w:ascii="宋体" w:eastAsia="宋体" w:hAnsi="宋体" w:cs="宋体"/>
          <w:b/>
          <w:bCs/>
          <w:sz w:val="44"/>
          <w:szCs w:val="44"/>
        </w:rPr>
      </w:pPr>
      <w:r w:rsidRPr="001342FF">
        <w:rPr>
          <w:rFonts w:ascii="宋体" w:eastAsia="宋体" w:hAnsi="宋体" w:cs="宋体" w:hint="eastAsia"/>
          <w:b/>
          <w:bCs/>
          <w:sz w:val="44"/>
          <w:szCs w:val="44"/>
        </w:rPr>
        <w:t>许昌市投资集团有限公司</w:t>
      </w:r>
    </w:p>
    <w:p w:rsidR="001342FF" w:rsidRDefault="001342FF">
      <w:pPr>
        <w:spacing w:line="600" w:lineRule="exact"/>
        <w:jc w:val="center"/>
        <w:rPr>
          <w:rFonts w:ascii="华文中宋" w:eastAsia="华文中宋" w:hAnsi="华文中宋" w:cs="华文中宋"/>
          <w:b/>
          <w:bCs/>
          <w:sz w:val="44"/>
          <w:szCs w:val="44"/>
        </w:rPr>
      </w:pPr>
      <w:r>
        <w:rPr>
          <w:rFonts w:ascii="宋体" w:eastAsia="宋体" w:hAnsi="宋体" w:cs="宋体" w:hint="eastAsia"/>
          <w:b/>
          <w:bCs/>
          <w:sz w:val="44"/>
          <w:szCs w:val="44"/>
        </w:rPr>
        <w:t>中原电气实验室中控</w:t>
      </w:r>
      <w:r w:rsidR="00EC1BD2">
        <w:rPr>
          <w:rFonts w:ascii="宋体" w:eastAsia="宋体" w:hAnsi="宋体" w:cs="宋体" w:hint="eastAsia"/>
          <w:b/>
          <w:bCs/>
          <w:sz w:val="44"/>
          <w:szCs w:val="44"/>
        </w:rPr>
        <w:t>系统</w:t>
      </w:r>
      <w:r>
        <w:rPr>
          <w:rFonts w:ascii="宋体" w:eastAsia="宋体" w:hAnsi="宋体" w:cs="宋体" w:hint="eastAsia"/>
          <w:b/>
          <w:bCs/>
          <w:sz w:val="44"/>
          <w:szCs w:val="44"/>
        </w:rPr>
        <w:t>平台项目</w:t>
      </w:r>
    </w:p>
    <w:p w:rsidR="00867769" w:rsidRPr="00867769" w:rsidRDefault="001031C7" w:rsidP="00867769">
      <w:pPr>
        <w:spacing w:line="600" w:lineRule="exact"/>
        <w:jc w:val="center"/>
        <w:rPr>
          <w:rFonts w:ascii="宋体" w:eastAsia="宋体" w:hAnsi="宋体" w:cs="宋体"/>
          <w:b/>
          <w:bCs/>
          <w:sz w:val="44"/>
          <w:szCs w:val="44"/>
        </w:rPr>
      </w:pPr>
      <w:r w:rsidRPr="001342FF">
        <w:rPr>
          <w:rFonts w:ascii="宋体" w:eastAsia="宋体" w:hAnsi="宋体" w:cs="宋体" w:hint="eastAsia"/>
          <w:b/>
          <w:bCs/>
          <w:sz w:val="44"/>
          <w:szCs w:val="44"/>
        </w:rPr>
        <w:t>询价文件</w:t>
      </w:r>
    </w:p>
    <w:p w:rsidR="00867769" w:rsidRDefault="00867769" w:rsidP="001342FF">
      <w:pPr>
        <w:spacing w:line="600" w:lineRule="exact"/>
        <w:ind w:firstLineChars="200" w:firstLine="643"/>
        <w:rPr>
          <w:rFonts w:ascii="仿宋_GB2312" w:eastAsia="仿宋_GB2312"/>
          <w:b/>
          <w:sz w:val="32"/>
          <w:szCs w:val="32"/>
        </w:rPr>
      </w:pPr>
    </w:p>
    <w:p w:rsidR="00C3506A" w:rsidRDefault="001031C7" w:rsidP="001342FF">
      <w:pPr>
        <w:spacing w:line="600" w:lineRule="exact"/>
        <w:ind w:firstLineChars="200" w:firstLine="643"/>
        <w:rPr>
          <w:rFonts w:ascii="仿宋_GB2312" w:eastAsia="仿宋_GB2312"/>
          <w:bCs/>
          <w:sz w:val="32"/>
          <w:szCs w:val="32"/>
        </w:rPr>
      </w:pPr>
      <w:r>
        <w:rPr>
          <w:rFonts w:ascii="仿宋_GB2312" w:eastAsia="仿宋_GB2312" w:hint="eastAsia"/>
          <w:b/>
          <w:sz w:val="32"/>
          <w:szCs w:val="32"/>
        </w:rPr>
        <w:t>项目名称：</w:t>
      </w:r>
      <w:r w:rsidR="001342FF" w:rsidRPr="001342FF">
        <w:rPr>
          <w:rFonts w:ascii="仿宋_GB2312" w:eastAsia="仿宋_GB2312" w:hint="eastAsia"/>
          <w:bCs/>
          <w:sz w:val="32"/>
          <w:szCs w:val="32"/>
        </w:rPr>
        <w:t>中原电气实验室中控</w:t>
      </w:r>
      <w:r w:rsidR="008940A2">
        <w:rPr>
          <w:rFonts w:ascii="仿宋_GB2312" w:eastAsia="仿宋_GB2312" w:hint="eastAsia"/>
          <w:bCs/>
          <w:sz w:val="32"/>
          <w:szCs w:val="32"/>
        </w:rPr>
        <w:t>系统平台</w:t>
      </w:r>
    </w:p>
    <w:p w:rsidR="00C3506A" w:rsidRDefault="001031C7">
      <w:pPr>
        <w:widowControl/>
        <w:tabs>
          <w:tab w:val="center" w:pos="4201"/>
          <w:tab w:val="right" w:leader="dot" w:pos="9298"/>
        </w:tabs>
        <w:autoSpaceDE w:val="0"/>
        <w:autoSpaceDN w:val="0"/>
        <w:spacing w:line="480" w:lineRule="auto"/>
        <w:ind w:firstLineChars="200" w:firstLine="643"/>
        <w:rPr>
          <w:rFonts w:ascii="仿宋_GB2312" w:eastAsia="仿宋_GB2312"/>
          <w:bCs/>
          <w:sz w:val="32"/>
          <w:szCs w:val="32"/>
        </w:rPr>
      </w:pPr>
      <w:r>
        <w:rPr>
          <w:rFonts w:ascii="仿宋_GB2312" w:eastAsia="仿宋_GB2312" w:hint="eastAsia"/>
          <w:b/>
          <w:sz w:val="32"/>
          <w:szCs w:val="32"/>
        </w:rPr>
        <w:t>项目概况：</w:t>
      </w:r>
      <w:r>
        <w:rPr>
          <w:rFonts w:ascii="仿宋_GB2312" w:eastAsia="仿宋_GB2312" w:hint="eastAsia"/>
          <w:bCs/>
          <w:sz w:val="32"/>
          <w:szCs w:val="32"/>
        </w:rPr>
        <w:t>本项目位于许昌市</w:t>
      </w:r>
      <w:r w:rsidR="001342FF">
        <w:rPr>
          <w:rFonts w:ascii="仿宋_GB2312" w:eastAsia="仿宋_GB2312" w:hint="eastAsia"/>
          <w:bCs/>
          <w:sz w:val="32"/>
          <w:szCs w:val="32"/>
        </w:rPr>
        <w:t>中原电气实验室</w:t>
      </w:r>
      <w:r>
        <w:rPr>
          <w:rFonts w:ascii="仿宋_GB2312" w:eastAsia="仿宋_GB2312" w:hint="eastAsia"/>
          <w:bCs/>
          <w:sz w:val="32"/>
          <w:szCs w:val="32"/>
        </w:rPr>
        <w:t>。主要工作内容如下：</w:t>
      </w:r>
      <w:r w:rsidR="001342FF">
        <w:rPr>
          <w:rFonts w:ascii="仿宋_GB2312" w:eastAsia="仿宋_GB2312" w:hint="eastAsia"/>
          <w:bCs/>
          <w:sz w:val="32"/>
          <w:szCs w:val="32"/>
        </w:rPr>
        <w:t>将光纤引入中原电气实验室总部及研发中心，并且在总部建设中控</w:t>
      </w:r>
      <w:r w:rsidR="008940A2">
        <w:rPr>
          <w:rFonts w:ascii="仿宋_GB2312" w:eastAsia="仿宋_GB2312" w:hint="eastAsia"/>
          <w:bCs/>
          <w:sz w:val="32"/>
          <w:szCs w:val="32"/>
        </w:rPr>
        <w:t>系统</w:t>
      </w:r>
      <w:r w:rsidR="001342FF">
        <w:rPr>
          <w:rFonts w:ascii="仿宋_GB2312" w:eastAsia="仿宋_GB2312" w:hint="eastAsia"/>
          <w:bCs/>
          <w:sz w:val="32"/>
          <w:szCs w:val="32"/>
        </w:rPr>
        <w:t>平台</w:t>
      </w:r>
      <w:r w:rsidR="008940A2">
        <w:rPr>
          <w:rFonts w:ascii="仿宋_GB2312" w:eastAsia="仿宋_GB2312" w:hint="eastAsia"/>
          <w:bCs/>
          <w:sz w:val="32"/>
          <w:szCs w:val="32"/>
        </w:rPr>
        <w:t>（含会议系统）</w:t>
      </w:r>
      <w:r w:rsidR="001342FF">
        <w:rPr>
          <w:rFonts w:ascii="仿宋_GB2312" w:eastAsia="仿宋_GB2312" w:hint="eastAsia"/>
          <w:bCs/>
          <w:sz w:val="32"/>
          <w:szCs w:val="32"/>
        </w:rPr>
        <w:t>，确保与研发中心及基地的互联互通</w:t>
      </w:r>
      <w:r>
        <w:rPr>
          <w:rFonts w:ascii="仿宋_GB2312" w:eastAsia="仿宋_GB2312" w:hint="eastAsia"/>
          <w:bCs/>
          <w:sz w:val="32"/>
          <w:szCs w:val="32"/>
        </w:rPr>
        <w:t>等。</w:t>
      </w:r>
    </w:p>
    <w:p w:rsidR="00C3506A" w:rsidRDefault="001031C7">
      <w:pPr>
        <w:pStyle w:val="a0"/>
        <w:ind w:left="0" w:firstLine="643"/>
        <w:rPr>
          <w:rFonts w:eastAsia="仿宋_GB2312"/>
          <w:lang w:eastAsia="zh-CN"/>
        </w:rPr>
      </w:pPr>
      <w:r>
        <w:rPr>
          <w:rFonts w:ascii="仿宋_GB2312" w:eastAsia="仿宋_GB2312" w:hAnsiTheme="minorHAnsi" w:cstheme="minorBidi" w:hint="eastAsia"/>
          <w:b/>
          <w:kern w:val="2"/>
          <w:sz w:val="32"/>
          <w:szCs w:val="32"/>
          <w:lang w:eastAsia="zh-CN"/>
        </w:rPr>
        <w:t>工期</w:t>
      </w:r>
      <w:r>
        <w:rPr>
          <w:rFonts w:eastAsia="仿宋_GB2312" w:hint="eastAsia"/>
          <w:lang w:eastAsia="zh-CN"/>
        </w:rPr>
        <w:t>：</w:t>
      </w:r>
      <w:r>
        <w:rPr>
          <w:rFonts w:ascii="仿宋_GB2312" w:eastAsia="仿宋_GB2312" w:hAnsiTheme="minorHAnsi" w:cstheme="minorBidi" w:hint="eastAsia"/>
          <w:bCs/>
          <w:kern w:val="2"/>
          <w:sz w:val="32"/>
          <w:szCs w:val="32"/>
          <w:lang w:eastAsia="zh-CN"/>
        </w:rPr>
        <w:t>10日历天</w:t>
      </w:r>
    </w:p>
    <w:p w:rsidR="00C3506A" w:rsidRDefault="001031C7">
      <w:pPr>
        <w:spacing w:line="480" w:lineRule="auto"/>
        <w:ind w:firstLineChars="200" w:firstLine="643"/>
        <w:rPr>
          <w:rFonts w:ascii="仿宋_GB2312" w:eastAsia="仿宋_GB2312"/>
          <w:sz w:val="32"/>
          <w:szCs w:val="32"/>
        </w:rPr>
      </w:pPr>
      <w:r>
        <w:rPr>
          <w:rFonts w:ascii="仿宋_GB2312" w:eastAsia="仿宋_GB2312" w:hint="eastAsia"/>
          <w:b/>
          <w:sz w:val="32"/>
          <w:szCs w:val="32"/>
        </w:rPr>
        <w:t>招标人：</w:t>
      </w:r>
      <w:r>
        <w:rPr>
          <w:rFonts w:ascii="仿宋_GB2312" w:eastAsia="仿宋_GB2312" w:hint="eastAsia"/>
          <w:sz w:val="32"/>
          <w:szCs w:val="32"/>
        </w:rPr>
        <w:t>许昌市投资集团有限公司</w:t>
      </w:r>
    </w:p>
    <w:p w:rsidR="001342FF" w:rsidRPr="001342FF" w:rsidRDefault="001031C7" w:rsidP="001342FF">
      <w:pPr>
        <w:spacing w:line="480" w:lineRule="auto"/>
        <w:ind w:firstLineChars="200" w:firstLine="643"/>
        <w:rPr>
          <w:rFonts w:ascii="仿宋_GB2312" w:eastAsia="仿宋_GB2312"/>
          <w:sz w:val="32"/>
          <w:szCs w:val="32"/>
        </w:rPr>
      </w:pPr>
      <w:r>
        <w:rPr>
          <w:rFonts w:ascii="仿宋_GB2312" w:eastAsia="仿宋_GB2312" w:hint="eastAsia"/>
          <w:b/>
          <w:sz w:val="32"/>
          <w:szCs w:val="32"/>
        </w:rPr>
        <w:t>招标控制价：</w:t>
      </w:r>
      <w:r w:rsidR="00B37A91">
        <w:rPr>
          <w:rFonts w:ascii="仿宋_GB2312" w:eastAsia="仿宋_GB2312" w:hint="eastAsia"/>
          <w:sz w:val="32"/>
          <w:szCs w:val="32"/>
        </w:rPr>
        <w:t>9338</w:t>
      </w:r>
      <w:r w:rsidR="00B37A91" w:rsidRPr="00B37A91">
        <w:rPr>
          <w:rFonts w:ascii="仿宋_GB2312" w:eastAsia="仿宋_GB2312" w:hint="eastAsia"/>
          <w:bCs/>
          <w:sz w:val="32"/>
          <w:szCs w:val="32"/>
        </w:rPr>
        <w:t>0元(含税价)</w:t>
      </w:r>
    </w:p>
    <w:p w:rsidR="00C3506A" w:rsidRDefault="001031C7">
      <w:pPr>
        <w:ind w:firstLineChars="200" w:firstLine="643"/>
        <w:jc w:val="left"/>
        <w:rPr>
          <w:rFonts w:ascii="仿宋_GB2312" w:eastAsia="仿宋_GB2312"/>
          <w:b/>
          <w:sz w:val="32"/>
          <w:szCs w:val="32"/>
        </w:rPr>
      </w:pPr>
      <w:r>
        <w:rPr>
          <w:rFonts w:ascii="仿宋_GB2312" w:eastAsia="仿宋_GB2312" w:hint="eastAsia"/>
          <w:b/>
          <w:sz w:val="32"/>
          <w:szCs w:val="32"/>
        </w:rPr>
        <w:t>投标人要求：</w:t>
      </w:r>
    </w:p>
    <w:p w:rsidR="00C3506A" w:rsidRPr="00B37A91" w:rsidRDefault="001031C7">
      <w:pPr>
        <w:ind w:firstLineChars="200" w:firstLine="640"/>
        <w:jc w:val="left"/>
        <w:rPr>
          <w:rFonts w:ascii="仿宋_GB2312" w:eastAsia="仿宋_GB2312"/>
          <w:bCs/>
          <w:sz w:val="32"/>
          <w:szCs w:val="32"/>
        </w:rPr>
      </w:pPr>
      <w:r w:rsidRPr="00B37A91">
        <w:rPr>
          <w:rFonts w:ascii="仿宋_GB2312" w:eastAsia="仿宋_GB2312" w:hint="eastAsia"/>
          <w:bCs/>
          <w:sz w:val="32"/>
          <w:szCs w:val="32"/>
        </w:rPr>
        <w:t>（一）具备《中华人民共和国政府采购法》第二十二条规定的条件；</w:t>
      </w:r>
    </w:p>
    <w:p w:rsidR="00C3506A" w:rsidRPr="00B37A91" w:rsidRDefault="001031C7">
      <w:pPr>
        <w:ind w:firstLineChars="200" w:firstLine="640"/>
        <w:jc w:val="left"/>
        <w:rPr>
          <w:rFonts w:ascii="仿宋_GB2312" w:eastAsia="仿宋_GB2312"/>
          <w:bCs/>
          <w:sz w:val="32"/>
          <w:szCs w:val="32"/>
        </w:rPr>
      </w:pPr>
      <w:r w:rsidRPr="00B37A91">
        <w:rPr>
          <w:rFonts w:ascii="仿宋_GB2312" w:eastAsia="仿宋_GB2312" w:hint="eastAsia"/>
          <w:bCs/>
          <w:sz w:val="32"/>
          <w:szCs w:val="32"/>
        </w:rPr>
        <w:t>（二）未被列入“信用中国”网站(www.creditchina.gov.cn)失信被执行人、重大税收违法案件当事人名单的投标人；“中国政府采购网” (www.ccgp.gov.cn)政府采购严重违法失信行为记录名单的投标人；“中国社会组织公共服务平台”网站（www.chinanpo.gov.cn）严重违法失信名单的社会组织；</w:t>
      </w:r>
    </w:p>
    <w:p w:rsidR="00C3506A" w:rsidRPr="00B37A91" w:rsidRDefault="001031C7">
      <w:pPr>
        <w:ind w:firstLineChars="200" w:firstLine="640"/>
        <w:jc w:val="left"/>
        <w:rPr>
          <w:rFonts w:ascii="仿宋_GB2312" w:eastAsia="仿宋_GB2312"/>
          <w:bCs/>
          <w:sz w:val="32"/>
          <w:szCs w:val="32"/>
        </w:rPr>
      </w:pPr>
      <w:r w:rsidRPr="00B37A91">
        <w:rPr>
          <w:rFonts w:ascii="仿宋_GB2312" w:eastAsia="仿宋_GB2312" w:hint="eastAsia"/>
          <w:bCs/>
          <w:sz w:val="32"/>
          <w:szCs w:val="32"/>
        </w:rPr>
        <w:t>（三）投标人必须</w:t>
      </w:r>
      <w:r w:rsidRPr="00B37A91">
        <w:rPr>
          <w:rFonts w:ascii="仿宋_GB2312" w:eastAsia="仿宋_GB2312"/>
          <w:bCs/>
          <w:sz w:val="32"/>
          <w:szCs w:val="32"/>
        </w:rPr>
        <w:t>具有独立的法人资格</w:t>
      </w:r>
      <w:r w:rsidRPr="00B37A91">
        <w:rPr>
          <w:rFonts w:ascii="仿宋_GB2312" w:eastAsia="仿宋_GB2312" w:hint="eastAsia"/>
          <w:bCs/>
          <w:sz w:val="32"/>
          <w:szCs w:val="32"/>
        </w:rPr>
        <w:t>，</w:t>
      </w:r>
      <w:r w:rsidRPr="00B37A91">
        <w:rPr>
          <w:rFonts w:ascii="仿宋_GB2312" w:eastAsia="仿宋_GB2312"/>
          <w:bCs/>
          <w:sz w:val="32"/>
          <w:szCs w:val="32"/>
        </w:rPr>
        <w:t>并持有有效的营业执照</w:t>
      </w:r>
      <w:r w:rsidRPr="00B37A91">
        <w:rPr>
          <w:rFonts w:ascii="仿宋_GB2312" w:eastAsia="仿宋_GB2312" w:hint="eastAsia"/>
          <w:bCs/>
          <w:sz w:val="32"/>
          <w:szCs w:val="32"/>
        </w:rPr>
        <w:t>；</w:t>
      </w:r>
    </w:p>
    <w:p w:rsidR="00B37A91" w:rsidRPr="00B37A91" w:rsidRDefault="00B37A91" w:rsidP="00B37A91">
      <w:pPr>
        <w:ind w:firstLineChars="200" w:firstLine="640"/>
        <w:jc w:val="left"/>
        <w:rPr>
          <w:rFonts w:ascii="仿宋_GB2312" w:eastAsia="仿宋_GB2312"/>
          <w:bCs/>
          <w:sz w:val="32"/>
          <w:szCs w:val="32"/>
        </w:rPr>
      </w:pPr>
      <w:r w:rsidRPr="00B37A91">
        <w:rPr>
          <w:rFonts w:ascii="仿宋_GB2312" w:eastAsia="仿宋_GB2312" w:hint="eastAsia"/>
          <w:bCs/>
          <w:sz w:val="32"/>
          <w:szCs w:val="32"/>
        </w:rPr>
        <w:t>（四）本次招标不接受联合体投标。</w:t>
      </w:r>
    </w:p>
    <w:p w:rsidR="00B37A91" w:rsidRPr="00B37A91" w:rsidRDefault="00B37A91" w:rsidP="00B37A91">
      <w:pPr>
        <w:pStyle w:val="a0"/>
        <w:ind w:left="0" w:firstLine="640"/>
        <w:rPr>
          <w:rFonts w:ascii="仿宋_GB2312" w:eastAsia="仿宋_GB2312" w:hAnsiTheme="minorHAnsi" w:cstheme="minorBidi"/>
          <w:bCs/>
          <w:kern w:val="2"/>
          <w:sz w:val="32"/>
          <w:szCs w:val="32"/>
          <w:lang w:eastAsia="zh-CN"/>
        </w:rPr>
      </w:pPr>
      <w:r w:rsidRPr="00B37A91">
        <w:rPr>
          <w:rFonts w:ascii="仿宋_GB2312" w:eastAsia="仿宋_GB2312" w:hAnsiTheme="minorHAnsi" w:cstheme="minorBidi" w:hint="eastAsia"/>
          <w:bCs/>
          <w:kern w:val="2"/>
          <w:sz w:val="32"/>
          <w:szCs w:val="32"/>
          <w:lang w:eastAsia="zh-CN"/>
        </w:rPr>
        <w:t>（五）本项目资格审查贯穿招标全过程。</w:t>
      </w:r>
    </w:p>
    <w:p w:rsidR="00B37A91" w:rsidRDefault="00B37A91" w:rsidP="00B37A91">
      <w:pPr>
        <w:spacing w:line="480" w:lineRule="auto"/>
        <w:ind w:firstLineChars="200" w:firstLine="643"/>
        <w:rPr>
          <w:rFonts w:ascii="仿宋_GB2312" w:eastAsia="仿宋_GB2312"/>
          <w:b/>
          <w:sz w:val="32"/>
          <w:szCs w:val="32"/>
        </w:rPr>
      </w:pPr>
      <w:r>
        <w:rPr>
          <w:rFonts w:ascii="仿宋_GB2312" w:eastAsia="仿宋_GB2312" w:hint="eastAsia"/>
          <w:b/>
          <w:sz w:val="32"/>
          <w:szCs w:val="32"/>
        </w:rPr>
        <w:t>投标响应文件要求：</w:t>
      </w:r>
    </w:p>
    <w:p w:rsidR="00B37A91" w:rsidRPr="00B37A91" w:rsidRDefault="00B37A91" w:rsidP="00B37A91">
      <w:pPr>
        <w:ind w:firstLineChars="200" w:firstLine="640"/>
        <w:jc w:val="left"/>
        <w:rPr>
          <w:rFonts w:ascii="仿宋_GB2312" w:eastAsia="仿宋_GB2312"/>
          <w:bCs/>
          <w:sz w:val="32"/>
          <w:szCs w:val="32"/>
        </w:rPr>
      </w:pPr>
      <w:r w:rsidRPr="00B37A91">
        <w:rPr>
          <w:rFonts w:ascii="仿宋_GB2312" w:eastAsia="仿宋_GB2312" w:hint="eastAsia"/>
          <w:bCs/>
          <w:sz w:val="32"/>
          <w:szCs w:val="32"/>
        </w:rPr>
        <w:t>1.投标单位营业执照复印件及相关资质证书加盖公章；</w:t>
      </w:r>
    </w:p>
    <w:p w:rsidR="00B37A91" w:rsidRPr="00B37A91" w:rsidRDefault="00B37A91" w:rsidP="00B37A91">
      <w:pPr>
        <w:ind w:firstLineChars="200" w:firstLine="640"/>
        <w:jc w:val="left"/>
        <w:rPr>
          <w:rFonts w:ascii="仿宋_GB2312" w:eastAsia="仿宋_GB2312"/>
          <w:bCs/>
          <w:sz w:val="32"/>
          <w:szCs w:val="32"/>
        </w:rPr>
      </w:pPr>
      <w:r w:rsidRPr="00B37A91">
        <w:rPr>
          <w:rFonts w:ascii="仿宋_GB2312" w:eastAsia="仿宋_GB2312" w:hint="eastAsia"/>
          <w:bCs/>
          <w:sz w:val="32"/>
          <w:szCs w:val="32"/>
        </w:rPr>
        <w:t>2.实施方案；</w:t>
      </w:r>
    </w:p>
    <w:p w:rsidR="00B37A91" w:rsidRPr="00B37A91" w:rsidRDefault="00B37A91" w:rsidP="00B37A91">
      <w:pPr>
        <w:ind w:firstLineChars="200" w:firstLine="640"/>
        <w:jc w:val="left"/>
        <w:rPr>
          <w:rFonts w:ascii="仿宋_GB2312" w:eastAsia="仿宋_GB2312"/>
          <w:bCs/>
          <w:sz w:val="32"/>
          <w:szCs w:val="32"/>
        </w:rPr>
      </w:pPr>
      <w:r w:rsidRPr="00B37A91">
        <w:rPr>
          <w:rFonts w:ascii="仿宋_GB2312" w:eastAsia="仿宋_GB2312" w:hint="eastAsia"/>
          <w:bCs/>
          <w:sz w:val="32"/>
          <w:szCs w:val="32"/>
        </w:rPr>
        <w:t>3.投标报价表；（见附件2）</w:t>
      </w:r>
    </w:p>
    <w:p w:rsidR="00B37A91" w:rsidRPr="00B37A91" w:rsidRDefault="00B37A91" w:rsidP="00B37A91">
      <w:pPr>
        <w:ind w:firstLineChars="200" w:firstLine="640"/>
        <w:jc w:val="left"/>
        <w:rPr>
          <w:rFonts w:ascii="仿宋_GB2312" w:eastAsia="仿宋_GB2312"/>
          <w:bCs/>
          <w:sz w:val="32"/>
          <w:szCs w:val="32"/>
        </w:rPr>
      </w:pPr>
      <w:r w:rsidRPr="00B37A91">
        <w:rPr>
          <w:rFonts w:ascii="仿宋_GB2312" w:eastAsia="仿宋_GB2312" w:hint="eastAsia"/>
          <w:bCs/>
          <w:sz w:val="32"/>
          <w:szCs w:val="32"/>
        </w:rPr>
        <w:lastRenderedPageBreak/>
        <w:t>4.投标报价详表；（见附件3）</w:t>
      </w:r>
    </w:p>
    <w:p w:rsidR="00B37A91" w:rsidRPr="00B37A91" w:rsidRDefault="00B37A91" w:rsidP="00B37A91">
      <w:pPr>
        <w:ind w:firstLineChars="200" w:firstLine="640"/>
        <w:jc w:val="left"/>
        <w:rPr>
          <w:rFonts w:ascii="仿宋_GB2312" w:eastAsia="仿宋_GB2312"/>
          <w:bCs/>
          <w:sz w:val="32"/>
          <w:szCs w:val="32"/>
        </w:rPr>
      </w:pPr>
      <w:r w:rsidRPr="00B37A91">
        <w:rPr>
          <w:rFonts w:ascii="仿宋_GB2312" w:eastAsia="仿宋_GB2312" w:hint="eastAsia"/>
          <w:bCs/>
          <w:sz w:val="32"/>
          <w:szCs w:val="32"/>
        </w:rPr>
        <w:t>5.投标单位承诺书、投标授权书（见附件4）；</w:t>
      </w:r>
    </w:p>
    <w:p w:rsidR="00B37A91" w:rsidRPr="00B37A91" w:rsidRDefault="00B37A91" w:rsidP="00B37A91">
      <w:pPr>
        <w:ind w:firstLineChars="200" w:firstLine="640"/>
        <w:jc w:val="left"/>
        <w:rPr>
          <w:rFonts w:ascii="仿宋_GB2312" w:eastAsia="仿宋_GB2312"/>
          <w:bCs/>
          <w:sz w:val="32"/>
          <w:szCs w:val="32"/>
        </w:rPr>
      </w:pPr>
      <w:r w:rsidRPr="00B37A91">
        <w:rPr>
          <w:rFonts w:ascii="仿宋_GB2312" w:eastAsia="仿宋_GB2312" w:hint="eastAsia"/>
          <w:bCs/>
          <w:sz w:val="32"/>
          <w:szCs w:val="32"/>
        </w:rPr>
        <w:t>6.投标单位廉洁承诺书。（见附件5）</w:t>
      </w:r>
    </w:p>
    <w:p w:rsidR="00B37A91" w:rsidRPr="00B37A91" w:rsidRDefault="00B37A91" w:rsidP="00B37A91">
      <w:pPr>
        <w:ind w:firstLineChars="200" w:firstLine="640"/>
        <w:jc w:val="left"/>
        <w:rPr>
          <w:rFonts w:ascii="仿宋_GB2312" w:eastAsia="仿宋_GB2312"/>
          <w:bCs/>
          <w:sz w:val="32"/>
          <w:szCs w:val="32"/>
        </w:rPr>
      </w:pPr>
      <w:r w:rsidRPr="00B37A91">
        <w:rPr>
          <w:rFonts w:ascii="仿宋_GB2312" w:eastAsia="仿宋_GB2312" w:hint="eastAsia"/>
          <w:bCs/>
          <w:sz w:val="32"/>
          <w:szCs w:val="32"/>
        </w:rPr>
        <w:t>以上文件应按顺序装订成册并密封，密封处加盖公司公章，一式2份。</w:t>
      </w:r>
    </w:p>
    <w:p w:rsidR="00B37A91" w:rsidRDefault="00B37A91" w:rsidP="00B37A91">
      <w:pPr>
        <w:pStyle w:val="a0"/>
        <w:ind w:left="0" w:firstLine="643"/>
        <w:rPr>
          <w:rFonts w:ascii="仿宋_GB2312" w:eastAsia="仿宋_GB2312"/>
          <w:b/>
          <w:sz w:val="32"/>
          <w:szCs w:val="32"/>
          <w:lang w:eastAsia="zh-CN"/>
        </w:rPr>
      </w:pPr>
      <w:r>
        <w:rPr>
          <w:rFonts w:ascii="仿宋_GB2312" w:eastAsia="仿宋_GB2312" w:hint="eastAsia"/>
          <w:b/>
          <w:sz w:val="32"/>
          <w:szCs w:val="32"/>
        </w:rPr>
        <w:t>评标方法：</w:t>
      </w:r>
    </w:p>
    <w:p w:rsidR="00B37A91" w:rsidRPr="00B37A91" w:rsidRDefault="00B37A91" w:rsidP="00B37A91">
      <w:pPr>
        <w:ind w:firstLineChars="200" w:firstLine="640"/>
        <w:jc w:val="left"/>
        <w:rPr>
          <w:rFonts w:ascii="仿宋_GB2312" w:eastAsia="仿宋_GB2312"/>
          <w:bCs/>
          <w:sz w:val="32"/>
          <w:szCs w:val="32"/>
        </w:rPr>
      </w:pPr>
      <w:r w:rsidRPr="00B37A91">
        <w:rPr>
          <w:rFonts w:ascii="仿宋_GB2312" w:eastAsia="仿宋_GB2312" w:hint="eastAsia"/>
          <w:bCs/>
          <w:sz w:val="32"/>
          <w:szCs w:val="32"/>
        </w:rPr>
        <w:t>最低价中标</w:t>
      </w:r>
      <w:r>
        <w:rPr>
          <w:rFonts w:ascii="仿宋_GB2312" w:eastAsia="仿宋_GB2312" w:hint="eastAsia"/>
          <w:bCs/>
          <w:sz w:val="32"/>
          <w:szCs w:val="32"/>
        </w:rPr>
        <w:t>且</w:t>
      </w:r>
      <w:r w:rsidRPr="00B37A91">
        <w:rPr>
          <w:rFonts w:ascii="仿宋_GB2312" w:eastAsia="仿宋_GB2312" w:hint="eastAsia"/>
          <w:bCs/>
          <w:sz w:val="32"/>
          <w:szCs w:val="32"/>
        </w:rPr>
        <w:t>实施方案得分不少于85分（见询价文件）。</w:t>
      </w:r>
    </w:p>
    <w:p w:rsidR="00B37A91" w:rsidRDefault="00B37A91" w:rsidP="00B37A91">
      <w:pPr>
        <w:spacing w:line="480" w:lineRule="auto"/>
        <w:ind w:firstLineChars="200" w:firstLine="643"/>
        <w:rPr>
          <w:rFonts w:ascii="仿宋_GB2312" w:eastAsia="仿宋_GB2312"/>
          <w:sz w:val="32"/>
          <w:szCs w:val="32"/>
        </w:rPr>
      </w:pPr>
      <w:r>
        <w:rPr>
          <w:rFonts w:ascii="仿宋_GB2312" w:eastAsia="仿宋_GB2312" w:hint="eastAsia"/>
          <w:b/>
          <w:sz w:val="32"/>
          <w:szCs w:val="32"/>
        </w:rPr>
        <w:t>开标时间：</w:t>
      </w:r>
      <w:r>
        <w:rPr>
          <w:rFonts w:ascii="仿宋_GB2312" w:eastAsia="仿宋_GB2312" w:hint="eastAsia"/>
          <w:bCs/>
          <w:sz w:val="32"/>
          <w:szCs w:val="32"/>
        </w:rPr>
        <w:t>2024</w:t>
      </w:r>
      <w:r>
        <w:rPr>
          <w:rFonts w:ascii="仿宋_GB2312" w:eastAsia="仿宋_GB2312" w:hint="eastAsia"/>
          <w:sz w:val="32"/>
          <w:szCs w:val="32"/>
        </w:rPr>
        <w:t>年3月11日16:00</w:t>
      </w:r>
    </w:p>
    <w:p w:rsidR="00C3506A" w:rsidRDefault="001031C7">
      <w:pPr>
        <w:spacing w:line="480" w:lineRule="auto"/>
        <w:ind w:firstLineChars="200" w:firstLine="643"/>
        <w:rPr>
          <w:rFonts w:ascii="仿宋_GB2312" w:eastAsia="仿宋_GB2312"/>
          <w:sz w:val="32"/>
          <w:szCs w:val="32"/>
        </w:rPr>
      </w:pPr>
      <w:r>
        <w:rPr>
          <w:rFonts w:ascii="仿宋_GB2312" w:eastAsia="仿宋_GB2312" w:hint="eastAsia"/>
          <w:b/>
          <w:sz w:val="32"/>
          <w:szCs w:val="32"/>
        </w:rPr>
        <w:t>开标地点：</w:t>
      </w:r>
      <w:r>
        <w:rPr>
          <w:rFonts w:ascii="仿宋_GB2312" w:eastAsia="仿宋_GB2312" w:hint="eastAsia"/>
          <w:sz w:val="32"/>
          <w:szCs w:val="32"/>
        </w:rPr>
        <w:t>许昌市投资集团有限公司</w:t>
      </w:r>
      <w:r w:rsidR="001342FF">
        <w:rPr>
          <w:rFonts w:ascii="仿宋_GB2312" w:eastAsia="仿宋_GB2312" w:hint="eastAsia"/>
          <w:sz w:val="32"/>
          <w:szCs w:val="32"/>
        </w:rPr>
        <w:t>开标室（许昌市</w:t>
      </w:r>
      <w:r w:rsidR="001758AD">
        <w:rPr>
          <w:rFonts w:ascii="仿宋_GB2312" w:eastAsia="仿宋_GB2312" w:hint="eastAsia"/>
          <w:sz w:val="32"/>
          <w:szCs w:val="32"/>
        </w:rPr>
        <w:t>明理街与魏武大道交叉口智慧岛科研楼4楼</w:t>
      </w:r>
      <w:r w:rsidR="001342FF">
        <w:rPr>
          <w:rFonts w:ascii="仿宋_GB2312" w:eastAsia="仿宋_GB2312" w:hint="eastAsia"/>
          <w:sz w:val="32"/>
          <w:szCs w:val="32"/>
        </w:rPr>
        <w:t>）</w:t>
      </w:r>
    </w:p>
    <w:p w:rsidR="008940A2" w:rsidRDefault="008940A2" w:rsidP="008940A2">
      <w:pPr>
        <w:spacing w:line="480" w:lineRule="auto"/>
        <w:ind w:firstLineChars="200" w:firstLine="643"/>
        <w:rPr>
          <w:rFonts w:ascii="仿宋_GB2312" w:eastAsia="仿宋_GB2312"/>
          <w:b/>
          <w:bCs/>
          <w:sz w:val="32"/>
          <w:szCs w:val="32"/>
        </w:rPr>
      </w:pPr>
      <w:r w:rsidRPr="008940A2">
        <w:rPr>
          <w:rFonts w:ascii="仿宋_GB2312" w:eastAsia="仿宋_GB2312" w:hint="eastAsia"/>
          <w:b/>
          <w:bCs/>
          <w:sz w:val="32"/>
          <w:szCs w:val="32"/>
        </w:rPr>
        <w:t>其他事宜</w:t>
      </w:r>
      <w:r>
        <w:rPr>
          <w:rFonts w:ascii="仿宋_GB2312" w:eastAsia="仿宋_GB2312" w:hint="eastAsia"/>
          <w:b/>
          <w:bCs/>
          <w:sz w:val="32"/>
          <w:szCs w:val="32"/>
        </w:rPr>
        <w:t>：</w:t>
      </w:r>
    </w:p>
    <w:p w:rsidR="008940A2" w:rsidRPr="00B37A91" w:rsidRDefault="008940A2" w:rsidP="008940A2">
      <w:pPr>
        <w:spacing w:line="480" w:lineRule="auto"/>
        <w:ind w:firstLineChars="200" w:firstLine="640"/>
        <w:rPr>
          <w:rFonts w:ascii="仿宋_GB2312" w:eastAsia="仿宋_GB2312"/>
          <w:bCs/>
          <w:sz w:val="32"/>
          <w:szCs w:val="32"/>
        </w:rPr>
      </w:pPr>
      <w:r w:rsidRPr="00B37A91">
        <w:rPr>
          <w:rFonts w:ascii="仿宋_GB2312" w:eastAsia="仿宋_GB2312" w:hint="eastAsia"/>
          <w:bCs/>
          <w:sz w:val="32"/>
          <w:szCs w:val="32"/>
        </w:rPr>
        <w:t>(一)询价公告发布方式：本次询价公告在许昌市投资集团有限公司网站(http://www.xcstzzgs.cn/)发布，公告期限为3个工作日。</w:t>
      </w:r>
    </w:p>
    <w:p w:rsidR="008940A2" w:rsidRPr="00B37A91" w:rsidRDefault="008940A2" w:rsidP="008940A2">
      <w:pPr>
        <w:spacing w:line="480" w:lineRule="auto"/>
        <w:ind w:firstLineChars="200" w:firstLine="640"/>
        <w:rPr>
          <w:rFonts w:ascii="仿宋_GB2312" w:eastAsia="仿宋_GB2312"/>
          <w:bCs/>
          <w:sz w:val="32"/>
          <w:szCs w:val="32"/>
        </w:rPr>
      </w:pPr>
      <w:r w:rsidRPr="00B37A91">
        <w:rPr>
          <w:rFonts w:ascii="仿宋_GB2312" w:eastAsia="仿宋_GB2312" w:hint="eastAsia"/>
          <w:bCs/>
          <w:sz w:val="32"/>
          <w:szCs w:val="32"/>
        </w:rPr>
        <w:t>(二)询价文件获取：询价文件请到许昌市投资集团有限公司网站(http://www.xcstzzgs.cn/)下载。</w:t>
      </w:r>
    </w:p>
    <w:p w:rsidR="008940A2" w:rsidRPr="00B37A91" w:rsidRDefault="008940A2" w:rsidP="008940A2">
      <w:pPr>
        <w:spacing w:line="480" w:lineRule="auto"/>
        <w:ind w:firstLineChars="200" w:firstLine="640"/>
        <w:rPr>
          <w:rFonts w:ascii="仿宋_GB2312" w:eastAsia="仿宋_GB2312"/>
          <w:bCs/>
          <w:sz w:val="32"/>
          <w:szCs w:val="32"/>
        </w:rPr>
      </w:pPr>
      <w:r w:rsidRPr="00B37A91">
        <w:rPr>
          <w:rFonts w:ascii="仿宋_GB2312" w:eastAsia="仿宋_GB2312" w:hint="eastAsia"/>
          <w:bCs/>
          <w:sz w:val="32"/>
          <w:szCs w:val="32"/>
        </w:rPr>
        <w:t>(三)资料提交方式及截止日期：现场递交或邮寄均可，截止时间：2023年3月1</w:t>
      </w:r>
      <w:r w:rsidR="00D95608">
        <w:rPr>
          <w:rFonts w:ascii="仿宋_GB2312" w:eastAsia="仿宋_GB2312" w:hint="eastAsia"/>
          <w:bCs/>
          <w:sz w:val="32"/>
          <w:szCs w:val="32"/>
        </w:rPr>
        <w:t>1</w:t>
      </w:r>
      <w:r w:rsidRPr="00B37A91">
        <w:rPr>
          <w:rFonts w:ascii="仿宋_GB2312" w:eastAsia="仿宋_GB2312" w:hint="eastAsia"/>
          <w:bCs/>
          <w:sz w:val="32"/>
          <w:szCs w:val="32"/>
        </w:rPr>
        <w:t>日1</w:t>
      </w:r>
      <w:r w:rsidR="00D95608">
        <w:rPr>
          <w:rFonts w:ascii="仿宋_GB2312" w:eastAsia="仿宋_GB2312" w:hint="eastAsia"/>
          <w:bCs/>
          <w:sz w:val="32"/>
          <w:szCs w:val="32"/>
        </w:rPr>
        <w:t>2</w:t>
      </w:r>
      <w:r w:rsidRPr="00B37A91">
        <w:rPr>
          <w:rFonts w:ascii="仿宋_GB2312" w:eastAsia="仿宋_GB2312" w:hint="eastAsia"/>
          <w:bCs/>
          <w:sz w:val="32"/>
          <w:szCs w:val="32"/>
        </w:rPr>
        <w:t>：00，邮寄方式按收到时间为准。超出此时间提交的响应文件视为废标。</w:t>
      </w:r>
    </w:p>
    <w:p w:rsidR="008940A2" w:rsidRPr="00B37A91" w:rsidRDefault="008940A2" w:rsidP="008940A2">
      <w:pPr>
        <w:spacing w:line="480" w:lineRule="auto"/>
        <w:ind w:firstLineChars="200" w:firstLine="640"/>
        <w:rPr>
          <w:rFonts w:ascii="仿宋_GB2312" w:eastAsia="仿宋_GB2312"/>
          <w:bCs/>
          <w:sz w:val="32"/>
          <w:szCs w:val="32"/>
        </w:rPr>
      </w:pPr>
      <w:r w:rsidRPr="00B37A91">
        <w:rPr>
          <w:rFonts w:ascii="仿宋_GB2312" w:eastAsia="仿宋_GB2312" w:hint="eastAsia"/>
          <w:bCs/>
          <w:sz w:val="32"/>
          <w:szCs w:val="32"/>
        </w:rPr>
        <w:t>(四)资料提交或邮寄地点：许昌市建安大道东段许昌市财政综合楼419室。</w:t>
      </w:r>
    </w:p>
    <w:p w:rsidR="008940A2" w:rsidRPr="00B37A91" w:rsidRDefault="008940A2" w:rsidP="008940A2">
      <w:pPr>
        <w:spacing w:line="480" w:lineRule="auto"/>
        <w:ind w:firstLineChars="200" w:firstLine="640"/>
        <w:rPr>
          <w:rFonts w:ascii="仿宋_GB2312" w:eastAsia="仿宋_GB2312"/>
          <w:bCs/>
          <w:sz w:val="32"/>
          <w:szCs w:val="32"/>
        </w:rPr>
      </w:pPr>
      <w:r w:rsidRPr="00B37A91">
        <w:rPr>
          <w:rFonts w:ascii="仿宋_GB2312" w:eastAsia="仿宋_GB2312" w:hint="eastAsia"/>
          <w:bCs/>
          <w:sz w:val="32"/>
          <w:szCs w:val="32"/>
        </w:rPr>
        <w:t>(五)采购人不组织踏勘现场，投标人可自行组织。</w:t>
      </w:r>
    </w:p>
    <w:p w:rsidR="00C3506A" w:rsidRDefault="001031C7">
      <w:pPr>
        <w:spacing w:line="480" w:lineRule="auto"/>
        <w:ind w:firstLineChars="200" w:firstLine="643"/>
        <w:rPr>
          <w:rFonts w:ascii="仿宋_GB2312" w:eastAsia="仿宋_GB2312"/>
          <w:sz w:val="32"/>
          <w:szCs w:val="32"/>
        </w:rPr>
      </w:pPr>
      <w:r>
        <w:rPr>
          <w:rFonts w:ascii="仿宋_GB2312" w:eastAsia="仿宋_GB2312" w:hint="eastAsia"/>
          <w:b/>
          <w:bCs/>
          <w:sz w:val="32"/>
          <w:szCs w:val="32"/>
        </w:rPr>
        <w:t>联系人：</w:t>
      </w:r>
      <w:r>
        <w:rPr>
          <w:rFonts w:ascii="仿宋_GB2312" w:eastAsia="仿宋_GB2312" w:hint="eastAsia"/>
          <w:sz w:val="32"/>
          <w:szCs w:val="32"/>
        </w:rPr>
        <w:t>陈</w:t>
      </w:r>
      <w:r w:rsidR="008940A2">
        <w:rPr>
          <w:rFonts w:ascii="仿宋_GB2312" w:eastAsia="仿宋_GB2312" w:hint="eastAsia"/>
          <w:sz w:val="32"/>
          <w:szCs w:val="32"/>
        </w:rPr>
        <w:t>先生</w:t>
      </w:r>
      <w:r>
        <w:rPr>
          <w:rFonts w:ascii="仿宋_GB2312" w:eastAsia="仿宋_GB2312" w:hint="eastAsia"/>
          <w:sz w:val="32"/>
          <w:szCs w:val="32"/>
        </w:rPr>
        <w:t xml:space="preserve"> </w:t>
      </w:r>
      <w:r>
        <w:rPr>
          <w:rFonts w:ascii="仿宋_GB2312" w:eastAsia="仿宋_GB2312" w:hint="eastAsia"/>
          <w:b/>
          <w:bCs/>
          <w:sz w:val="32"/>
          <w:szCs w:val="32"/>
        </w:rPr>
        <w:t xml:space="preserve">  联系电话：</w:t>
      </w:r>
      <w:r>
        <w:rPr>
          <w:rFonts w:ascii="仿宋_GB2312" w:eastAsia="仿宋_GB2312" w:hint="eastAsia"/>
          <w:sz w:val="32"/>
          <w:szCs w:val="32"/>
        </w:rPr>
        <w:t>0374-2676537</w:t>
      </w:r>
    </w:p>
    <w:p w:rsidR="00C3506A" w:rsidRDefault="001031C7">
      <w:pPr>
        <w:spacing w:line="480" w:lineRule="auto"/>
        <w:rPr>
          <w:rFonts w:ascii="仿宋_GB2312" w:eastAsia="仿宋_GB2312"/>
          <w:sz w:val="32"/>
          <w:szCs w:val="32"/>
        </w:rPr>
      </w:pPr>
      <w:r>
        <w:rPr>
          <w:rFonts w:ascii="仿宋_GB2312" w:eastAsia="仿宋_GB2312" w:hint="eastAsia"/>
          <w:sz w:val="32"/>
          <w:szCs w:val="32"/>
        </w:rPr>
        <w:t xml:space="preserve">                                </w:t>
      </w:r>
    </w:p>
    <w:p w:rsidR="00C3506A" w:rsidRDefault="001031C7">
      <w:pPr>
        <w:spacing w:line="480" w:lineRule="auto"/>
        <w:ind w:right="640"/>
        <w:jc w:val="right"/>
        <w:rPr>
          <w:rFonts w:ascii="仿宋_GB2312" w:eastAsia="仿宋_GB2312"/>
          <w:sz w:val="32"/>
          <w:szCs w:val="32"/>
        </w:rPr>
      </w:pPr>
      <w:r>
        <w:rPr>
          <w:rFonts w:ascii="仿宋_GB2312" w:eastAsia="仿宋_GB2312" w:hint="eastAsia"/>
          <w:sz w:val="32"/>
          <w:szCs w:val="32"/>
        </w:rPr>
        <w:t>许昌市投资集团有限公司</w:t>
      </w:r>
    </w:p>
    <w:p w:rsidR="00C3506A" w:rsidRPr="008940A2" w:rsidRDefault="001031C7" w:rsidP="008940A2">
      <w:pPr>
        <w:spacing w:line="480" w:lineRule="auto"/>
        <w:rPr>
          <w:rFonts w:ascii="仿宋_GB2312" w:eastAsia="仿宋_GB2312"/>
          <w:sz w:val="32"/>
          <w:szCs w:val="32"/>
        </w:rPr>
      </w:pPr>
      <w:r>
        <w:rPr>
          <w:rFonts w:ascii="仿宋_GB2312" w:eastAsia="仿宋_GB2312" w:hint="eastAsia"/>
          <w:sz w:val="32"/>
          <w:szCs w:val="32"/>
        </w:rPr>
        <w:t xml:space="preserve">                                 </w:t>
      </w:r>
      <w:r>
        <w:rPr>
          <w:rFonts w:ascii="仿宋_GB2312" w:eastAsia="仿宋_GB2312"/>
          <w:sz w:val="32"/>
          <w:szCs w:val="32"/>
        </w:rPr>
        <w:t xml:space="preserve">          </w:t>
      </w:r>
      <w:r>
        <w:rPr>
          <w:rFonts w:ascii="仿宋_GB2312" w:eastAsia="仿宋_GB2312" w:hint="eastAsia"/>
          <w:sz w:val="32"/>
          <w:szCs w:val="32"/>
        </w:rPr>
        <w:t>202</w:t>
      </w:r>
      <w:r w:rsidR="001758AD">
        <w:rPr>
          <w:rFonts w:ascii="仿宋_GB2312" w:eastAsia="仿宋_GB2312" w:hint="eastAsia"/>
          <w:sz w:val="32"/>
          <w:szCs w:val="32"/>
        </w:rPr>
        <w:t>3</w:t>
      </w:r>
      <w:r>
        <w:rPr>
          <w:rFonts w:ascii="仿宋_GB2312" w:eastAsia="仿宋_GB2312" w:hint="eastAsia"/>
          <w:sz w:val="32"/>
          <w:szCs w:val="32"/>
        </w:rPr>
        <w:t>年</w:t>
      </w:r>
      <w:r w:rsidR="001758AD">
        <w:rPr>
          <w:rFonts w:ascii="仿宋_GB2312" w:eastAsia="仿宋_GB2312" w:hint="eastAsia"/>
          <w:sz w:val="32"/>
          <w:szCs w:val="32"/>
        </w:rPr>
        <w:t>3</w:t>
      </w:r>
      <w:r>
        <w:rPr>
          <w:rFonts w:ascii="仿宋_GB2312" w:eastAsia="仿宋_GB2312" w:hint="eastAsia"/>
          <w:sz w:val="32"/>
          <w:szCs w:val="32"/>
        </w:rPr>
        <w:t>月</w:t>
      </w:r>
      <w:r w:rsidR="00D95608">
        <w:rPr>
          <w:rFonts w:ascii="仿宋_GB2312" w:eastAsia="仿宋_GB2312" w:hint="eastAsia"/>
          <w:sz w:val="32"/>
          <w:szCs w:val="32"/>
        </w:rPr>
        <w:t>6</w:t>
      </w:r>
      <w:r>
        <w:rPr>
          <w:rFonts w:ascii="仿宋_GB2312" w:eastAsia="仿宋_GB2312" w:hint="eastAsia"/>
          <w:sz w:val="32"/>
          <w:szCs w:val="32"/>
        </w:rPr>
        <w:t>日</w:t>
      </w:r>
    </w:p>
    <w:p w:rsidR="003874F9" w:rsidRDefault="003874F9" w:rsidP="003874F9">
      <w:pPr>
        <w:autoSpaceDE w:val="0"/>
        <w:autoSpaceDN w:val="0"/>
        <w:adjustRightInd w:val="0"/>
        <w:spacing w:line="700" w:lineRule="exact"/>
        <w:rPr>
          <w:rFonts w:asciiTheme="majorEastAsia" w:eastAsiaTheme="majorEastAsia" w:hAnsiTheme="majorEastAsia" w:cs="宋体"/>
          <w:b/>
          <w:kern w:val="0"/>
          <w:sz w:val="36"/>
          <w:szCs w:val="36"/>
        </w:rPr>
      </w:pPr>
    </w:p>
    <w:p w:rsidR="003874F9" w:rsidRDefault="003874F9" w:rsidP="003874F9">
      <w:pPr>
        <w:jc w:val="left"/>
        <w:rPr>
          <w:rStyle w:val="2Char"/>
          <w:rFonts w:ascii="宋体" w:hAnsi="宋体"/>
        </w:rPr>
      </w:pPr>
    </w:p>
    <w:p w:rsidR="003874F9" w:rsidRDefault="003874F9" w:rsidP="003874F9">
      <w:pPr>
        <w:rPr>
          <w:rFonts w:ascii="宋体" w:hAnsi="宋体" w:cs="微软雅黑"/>
          <w:sz w:val="28"/>
          <w:szCs w:val="28"/>
          <w:u w:val="single"/>
        </w:rPr>
      </w:pPr>
    </w:p>
    <w:p w:rsidR="003874F9" w:rsidRDefault="003874F9" w:rsidP="003874F9">
      <w:pPr>
        <w:spacing w:line="276" w:lineRule="auto"/>
        <w:jc w:val="center"/>
        <w:rPr>
          <w:rFonts w:ascii="宋体" w:hAnsi="宋体" w:cs="宋体"/>
          <w:b/>
          <w:bCs/>
          <w:sz w:val="40"/>
          <w:szCs w:val="40"/>
          <w:u w:val="single"/>
        </w:rPr>
      </w:pPr>
      <w:r>
        <w:rPr>
          <w:rFonts w:ascii="宋体" w:hAnsi="宋体" w:cs="宋体" w:hint="eastAsia"/>
          <w:b/>
          <w:bCs/>
          <w:sz w:val="40"/>
          <w:szCs w:val="40"/>
          <w:u w:val="single"/>
        </w:rPr>
        <w:t xml:space="preserve">                      （项目名称）标段</w:t>
      </w:r>
    </w:p>
    <w:p w:rsidR="003874F9" w:rsidRDefault="003874F9" w:rsidP="003874F9">
      <w:pPr>
        <w:jc w:val="center"/>
        <w:rPr>
          <w:rFonts w:ascii="宋体" w:hAnsi="宋体" w:cs="微软雅黑"/>
          <w:sz w:val="28"/>
          <w:szCs w:val="28"/>
          <w:u w:val="single"/>
        </w:rPr>
      </w:pPr>
    </w:p>
    <w:p w:rsidR="003874F9" w:rsidRDefault="003874F9" w:rsidP="003874F9">
      <w:pPr>
        <w:rPr>
          <w:rFonts w:ascii="宋体" w:hAnsi="宋体" w:cs="微软雅黑"/>
          <w:sz w:val="20"/>
          <w:szCs w:val="20"/>
        </w:rPr>
      </w:pPr>
    </w:p>
    <w:p w:rsidR="003874F9" w:rsidRDefault="003874F9" w:rsidP="003874F9">
      <w:pPr>
        <w:rPr>
          <w:rFonts w:ascii="宋体" w:hAnsi="宋体" w:cs="微软雅黑"/>
          <w:sz w:val="20"/>
          <w:szCs w:val="20"/>
        </w:rPr>
      </w:pPr>
    </w:p>
    <w:p w:rsidR="003874F9" w:rsidRDefault="003874F9" w:rsidP="003874F9">
      <w:pPr>
        <w:jc w:val="center"/>
        <w:rPr>
          <w:rFonts w:ascii="宋体" w:hAnsi="宋体" w:cs="微软雅黑"/>
          <w:sz w:val="72"/>
          <w:szCs w:val="72"/>
        </w:rPr>
      </w:pPr>
      <w:r>
        <w:rPr>
          <w:rFonts w:ascii="宋体" w:hAnsi="宋体" w:cs="微软雅黑" w:hint="eastAsia"/>
          <w:sz w:val="72"/>
          <w:szCs w:val="72"/>
        </w:rPr>
        <w:t>询价响应文件</w:t>
      </w:r>
    </w:p>
    <w:p w:rsidR="003874F9" w:rsidRDefault="003874F9" w:rsidP="003874F9">
      <w:pPr>
        <w:rPr>
          <w:rFonts w:ascii="宋体" w:hAnsi="宋体" w:cs="微软雅黑"/>
          <w:sz w:val="28"/>
          <w:szCs w:val="28"/>
        </w:rPr>
      </w:pPr>
    </w:p>
    <w:p w:rsidR="003874F9" w:rsidRDefault="003874F9" w:rsidP="003874F9">
      <w:pPr>
        <w:rPr>
          <w:rFonts w:ascii="宋体" w:hAnsi="宋体" w:cs="微软雅黑"/>
          <w:sz w:val="28"/>
          <w:szCs w:val="28"/>
        </w:rPr>
      </w:pPr>
    </w:p>
    <w:p w:rsidR="003874F9" w:rsidRDefault="003874F9" w:rsidP="003874F9">
      <w:pPr>
        <w:rPr>
          <w:rFonts w:ascii="宋体" w:hAnsi="宋体" w:cs="微软雅黑"/>
          <w:sz w:val="28"/>
          <w:szCs w:val="28"/>
        </w:rPr>
      </w:pPr>
    </w:p>
    <w:p w:rsidR="003874F9" w:rsidRDefault="003874F9" w:rsidP="003874F9">
      <w:pPr>
        <w:pStyle w:val="a0"/>
        <w:ind w:firstLine="460"/>
        <w:rPr>
          <w:rFonts w:cs="微软雅黑"/>
          <w:szCs w:val="28"/>
        </w:rPr>
      </w:pPr>
    </w:p>
    <w:p w:rsidR="003874F9" w:rsidRDefault="003874F9" w:rsidP="003874F9">
      <w:pPr>
        <w:pStyle w:val="a0"/>
        <w:ind w:firstLine="460"/>
        <w:rPr>
          <w:rFonts w:cs="微软雅黑"/>
          <w:szCs w:val="28"/>
        </w:rPr>
      </w:pPr>
    </w:p>
    <w:p w:rsidR="003874F9" w:rsidRDefault="003874F9" w:rsidP="003874F9">
      <w:pPr>
        <w:pStyle w:val="20"/>
        <w:ind w:left="420" w:firstLine="420"/>
        <w:rPr>
          <w:rFonts w:hAnsi="宋体" w:cs="微软雅黑" w:hint="default"/>
          <w:szCs w:val="28"/>
        </w:rPr>
      </w:pPr>
    </w:p>
    <w:p w:rsidR="003874F9" w:rsidRDefault="003874F9" w:rsidP="003874F9">
      <w:pPr>
        <w:pStyle w:val="20"/>
        <w:ind w:left="420" w:firstLine="420"/>
        <w:rPr>
          <w:rFonts w:hAnsi="宋体" w:cs="微软雅黑" w:hint="default"/>
          <w:szCs w:val="28"/>
        </w:rPr>
      </w:pPr>
    </w:p>
    <w:p w:rsidR="003874F9" w:rsidRDefault="003874F9" w:rsidP="003874F9">
      <w:pPr>
        <w:pStyle w:val="20"/>
        <w:ind w:left="420" w:firstLine="420"/>
        <w:rPr>
          <w:rFonts w:hAnsi="宋体" w:cs="微软雅黑" w:hint="default"/>
          <w:szCs w:val="28"/>
        </w:rPr>
      </w:pPr>
    </w:p>
    <w:p w:rsidR="003874F9" w:rsidRDefault="003874F9" w:rsidP="003874F9">
      <w:pPr>
        <w:pStyle w:val="20"/>
        <w:ind w:left="420" w:firstLine="420"/>
        <w:rPr>
          <w:rFonts w:hAnsi="宋体" w:cs="微软雅黑" w:hint="default"/>
          <w:szCs w:val="28"/>
        </w:rPr>
      </w:pPr>
    </w:p>
    <w:p w:rsidR="003874F9" w:rsidRDefault="003874F9" w:rsidP="003874F9">
      <w:pPr>
        <w:jc w:val="left"/>
        <w:rPr>
          <w:rFonts w:ascii="宋体" w:hAnsi="宋体" w:cs="微软雅黑"/>
          <w:sz w:val="28"/>
          <w:szCs w:val="28"/>
          <w:u w:val="single"/>
        </w:rPr>
      </w:pPr>
      <w:r>
        <w:rPr>
          <w:rFonts w:ascii="宋体" w:hAnsi="宋体" w:cs="微软雅黑" w:hint="eastAsia"/>
          <w:sz w:val="28"/>
          <w:szCs w:val="28"/>
        </w:rPr>
        <w:t>响应人：（盖单位章）</w:t>
      </w:r>
    </w:p>
    <w:p w:rsidR="003874F9" w:rsidRDefault="003874F9" w:rsidP="003874F9">
      <w:pPr>
        <w:jc w:val="left"/>
        <w:rPr>
          <w:rFonts w:ascii="宋体" w:hAnsi="宋体" w:cs="微软雅黑"/>
          <w:sz w:val="28"/>
          <w:szCs w:val="28"/>
        </w:rPr>
      </w:pPr>
      <w:r>
        <w:rPr>
          <w:rFonts w:ascii="宋体" w:hAnsi="宋体" w:cs="微软雅黑" w:hint="eastAsia"/>
          <w:sz w:val="28"/>
          <w:szCs w:val="28"/>
        </w:rPr>
        <w:t>法定代表人（单位负责人）或其委托代理人：</w:t>
      </w:r>
      <w:r>
        <w:rPr>
          <w:rFonts w:asciiTheme="minorEastAsia" w:hAnsiTheme="minorEastAsia"/>
          <w:szCs w:val="21"/>
          <w:u w:val="single"/>
        </w:rPr>
        <w:t>    </w:t>
      </w:r>
      <w:r>
        <w:rPr>
          <w:rFonts w:ascii="宋体" w:hAnsi="宋体" w:cs="微软雅黑" w:hint="eastAsia"/>
          <w:sz w:val="28"/>
          <w:szCs w:val="28"/>
        </w:rPr>
        <w:t>（签字或加盖姓名章）</w:t>
      </w:r>
    </w:p>
    <w:p w:rsidR="003874F9" w:rsidRDefault="003874F9" w:rsidP="003874F9">
      <w:pPr>
        <w:autoSpaceDE w:val="0"/>
        <w:autoSpaceDN w:val="0"/>
        <w:adjustRightInd w:val="0"/>
        <w:spacing w:line="700" w:lineRule="exact"/>
        <w:jc w:val="left"/>
        <w:rPr>
          <w:sz w:val="28"/>
          <w:szCs w:val="28"/>
        </w:rPr>
      </w:pPr>
    </w:p>
    <w:p w:rsidR="003874F9" w:rsidRDefault="003874F9" w:rsidP="003874F9">
      <w:pPr>
        <w:pStyle w:val="a0"/>
        <w:ind w:firstLine="460"/>
        <w:rPr>
          <w:lang w:eastAsia="zh-CN"/>
        </w:rPr>
      </w:pPr>
    </w:p>
    <w:p w:rsidR="003874F9" w:rsidRDefault="003874F9" w:rsidP="003874F9">
      <w:pPr>
        <w:pStyle w:val="20"/>
        <w:ind w:left="420" w:firstLine="420"/>
        <w:rPr>
          <w:rFonts w:hint="default"/>
          <w:lang w:eastAsia="zh-CN"/>
        </w:rPr>
      </w:pPr>
    </w:p>
    <w:p w:rsidR="003874F9" w:rsidRDefault="003874F9" w:rsidP="003874F9">
      <w:pPr>
        <w:pStyle w:val="20"/>
        <w:ind w:left="420" w:firstLine="420"/>
        <w:rPr>
          <w:rFonts w:hint="default"/>
          <w:lang w:eastAsia="zh-CN"/>
        </w:rPr>
      </w:pPr>
    </w:p>
    <w:p w:rsidR="003874F9" w:rsidRPr="003874F9" w:rsidRDefault="003874F9" w:rsidP="003874F9">
      <w:pPr>
        <w:pStyle w:val="20"/>
        <w:ind w:left="420" w:firstLine="420"/>
        <w:rPr>
          <w:rFonts w:hint="default"/>
          <w:lang w:eastAsia="zh-CN"/>
        </w:rPr>
      </w:pPr>
    </w:p>
    <w:p w:rsidR="003874F9" w:rsidRDefault="003874F9" w:rsidP="003874F9">
      <w:pPr>
        <w:autoSpaceDE w:val="0"/>
        <w:autoSpaceDN w:val="0"/>
        <w:adjustRightInd w:val="0"/>
        <w:spacing w:line="700" w:lineRule="exact"/>
        <w:jc w:val="left"/>
        <w:rPr>
          <w:sz w:val="28"/>
          <w:szCs w:val="28"/>
        </w:rPr>
      </w:pPr>
      <w:r>
        <w:rPr>
          <w:rFonts w:hint="eastAsia"/>
          <w:sz w:val="28"/>
          <w:szCs w:val="28"/>
        </w:rPr>
        <w:lastRenderedPageBreak/>
        <w:t>附件</w:t>
      </w:r>
      <w:r>
        <w:rPr>
          <w:rFonts w:hint="eastAsia"/>
          <w:sz w:val="28"/>
          <w:szCs w:val="28"/>
        </w:rPr>
        <w:t>1</w:t>
      </w:r>
      <w:r>
        <w:rPr>
          <w:rFonts w:hint="eastAsia"/>
          <w:sz w:val="28"/>
          <w:szCs w:val="28"/>
        </w:rPr>
        <w:t>：</w:t>
      </w:r>
    </w:p>
    <w:p w:rsidR="003874F9" w:rsidRDefault="003874F9" w:rsidP="003874F9">
      <w:pPr>
        <w:autoSpaceDE w:val="0"/>
        <w:autoSpaceDN w:val="0"/>
        <w:adjustRightInd w:val="0"/>
        <w:spacing w:line="700" w:lineRule="exact"/>
        <w:ind w:firstLineChars="900" w:firstLine="3975"/>
        <w:jc w:val="left"/>
        <w:rPr>
          <w:rFonts w:ascii="Arial" w:eastAsia="黑体" w:hAnsi="Arial"/>
          <w:b/>
          <w:sz w:val="44"/>
          <w:szCs w:val="36"/>
        </w:rPr>
      </w:pPr>
      <w:r w:rsidRPr="003874F9">
        <w:rPr>
          <w:rFonts w:ascii="Arial" w:eastAsia="黑体" w:hAnsi="Arial" w:hint="eastAsia"/>
          <w:b/>
          <w:sz w:val="44"/>
          <w:szCs w:val="36"/>
        </w:rPr>
        <w:t>评分细则</w:t>
      </w:r>
    </w:p>
    <w:p w:rsidR="003874F9" w:rsidRPr="003874F9" w:rsidRDefault="003874F9" w:rsidP="003874F9">
      <w:pPr>
        <w:pStyle w:val="a0"/>
        <w:ind w:firstLine="460"/>
        <w:rPr>
          <w:lang w:eastAsia="zh-CN"/>
        </w:rPr>
      </w:pPr>
    </w:p>
    <w:tbl>
      <w:tblPr>
        <w:tblW w:w="9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8"/>
        <w:gridCol w:w="1353"/>
        <w:gridCol w:w="7197"/>
      </w:tblGrid>
      <w:tr w:rsidR="003874F9" w:rsidTr="009059F0">
        <w:trPr>
          <w:trHeight w:val="2327"/>
          <w:jc w:val="center"/>
        </w:trPr>
        <w:tc>
          <w:tcPr>
            <w:tcW w:w="1228" w:type="dxa"/>
            <w:vMerge w:val="restart"/>
            <w:vAlign w:val="center"/>
          </w:tcPr>
          <w:p w:rsidR="003874F9" w:rsidRDefault="003874F9" w:rsidP="009059F0">
            <w:pPr>
              <w:widowControl/>
              <w:spacing w:line="360" w:lineRule="auto"/>
              <w:jc w:val="center"/>
            </w:pPr>
            <w:r>
              <w:rPr>
                <w:rFonts w:hint="eastAsia"/>
              </w:rPr>
              <w:t>实施方案（</w:t>
            </w:r>
            <w:r>
              <w:rPr>
                <w:rFonts w:hint="eastAsia"/>
              </w:rPr>
              <w:t>100</w:t>
            </w:r>
            <w:r>
              <w:rPr>
                <w:rFonts w:hint="eastAsia"/>
              </w:rPr>
              <w:t>分）</w:t>
            </w:r>
          </w:p>
          <w:p w:rsidR="003874F9" w:rsidRDefault="003874F9" w:rsidP="003874F9">
            <w:pPr>
              <w:pStyle w:val="a0"/>
              <w:ind w:firstLine="460"/>
            </w:pPr>
          </w:p>
        </w:tc>
        <w:tc>
          <w:tcPr>
            <w:tcW w:w="1353" w:type="dxa"/>
            <w:vAlign w:val="center"/>
          </w:tcPr>
          <w:p w:rsidR="003874F9" w:rsidRDefault="003874F9" w:rsidP="003874F9">
            <w:pPr>
              <w:widowControl/>
              <w:spacing w:line="360" w:lineRule="auto"/>
              <w:jc w:val="left"/>
              <w:rPr>
                <w:rFonts w:ascii="宋体" w:hAnsi="宋体"/>
                <w:kern w:val="0"/>
                <w:szCs w:val="21"/>
              </w:rPr>
            </w:pPr>
            <w:r>
              <w:rPr>
                <w:rFonts w:ascii="宋体" w:hAnsi="宋体" w:hint="eastAsia"/>
                <w:kern w:val="0"/>
                <w:szCs w:val="21"/>
              </w:rPr>
              <w:t>项目理解与需求分析（30分）</w:t>
            </w:r>
          </w:p>
        </w:tc>
        <w:tc>
          <w:tcPr>
            <w:tcW w:w="7197" w:type="dxa"/>
            <w:vAlign w:val="center"/>
          </w:tcPr>
          <w:p w:rsidR="003874F9" w:rsidRDefault="003874F9" w:rsidP="00D95608">
            <w:pPr>
              <w:widowControl/>
              <w:spacing w:line="360" w:lineRule="auto"/>
              <w:jc w:val="left"/>
              <w:rPr>
                <w:rFonts w:ascii="宋体" w:hAnsi="宋体"/>
                <w:kern w:val="0"/>
                <w:szCs w:val="21"/>
              </w:rPr>
            </w:pPr>
            <w:r>
              <w:rPr>
                <w:rFonts w:ascii="宋体" w:hAnsi="宋体" w:hint="eastAsia"/>
                <w:kern w:val="0"/>
                <w:szCs w:val="21"/>
              </w:rPr>
              <w:t>投标人针对本项目采购需求进行综合分析，对本项目的建设背景、需求、现状分析和目标理解充分，对项目的重点、难点分析准确。优得</w:t>
            </w:r>
            <w:r w:rsidR="00D95608">
              <w:rPr>
                <w:rFonts w:ascii="宋体" w:hAnsi="宋体" w:hint="eastAsia"/>
                <w:kern w:val="0"/>
                <w:szCs w:val="21"/>
              </w:rPr>
              <w:t>25-3</w:t>
            </w:r>
            <w:r>
              <w:rPr>
                <w:rFonts w:ascii="宋体" w:hAnsi="宋体" w:hint="eastAsia"/>
                <w:kern w:val="0"/>
                <w:szCs w:val="21"/>
              </w:rPr>
              <w:t>0分，良得1</w:t>
            </w:r>
            <w:r w:rsidR="00D95608">
              <w:rPr>
                <w:rFonts w:ascii="宋体" w:hAnsi="宋体" w:hint="eastAsia"/>
                <w:kern w:val="0"/>
                <w:szCs w:val="21"/>
              </w:rPr>
              <w:t>9-24</w:t>
            </w:r>
            <w:r>
              <w:rPr>
                <w:rFonts w:ascii="宋体" w:hAnsi="宋体" w:hint="eastAsia"/>
                <w:kern w:val="0"/>
                <w:szCs w:val="21"/>
              </w:rPr>
              <w:t>分，一般得</w:t>
            </w:r>
            <w:r w:rsidR="00D95608">
              <w:rPr>
                <w:rFonts w:ascii="宋体" w:hAnsi="宋体" w:hint="eastAsia"/>
                <w:kern w:val="0"/>
                <w:szCs w:val="21"/>
              </w:rPr>
              <w:t>0-18</w:t>
            </w:r>
            <w:r>
              <w:rPr>
                <w:rFonts w:ascii="宋体" w:hAnsi="宋体" w:hint="eastAsia"/>
                <w:kern w:val="0"/>
                <w:szCs w:val="21"/>
              </w:rPr>
              <w:t>分。</w:t>
            </w:r>
          </w:p>
        </w:tc>
      </w:tr>
      <w:tr w:rsidR="003874F9" w:rsidTr="009059F0">
        <w:trPr>
          <w:trHeight w:val="1803"/>
          <w:jc w:val="center"/>
        </w:trPr>
        <w:tc>
          <w:tcPr>
            <w:tcW w:w="1228" w:type="dxa"/>
            <w:vMerge/>
            <w:vAlign w:val="center"/>
          </w:tcPr>
          <w:p w:rsidR="003874F9" w:rsidRDefault="003874F9" w:rsidP="009059F0">
            <w:pPr>
              <w:widowControl/>
              <w:spacing w:line="360" w:lineRule="auto"/>
              <w:jc w:val="center"/>
              <w:rPr>
                <w:rFonts w:ascii="宋体" w:hAnsi="宋体"/>
                <w:kern w:val="0"/>
                <w:szCs w:val="21"/>
              </w:rPr>
            </w:pPr>
          </w:p>
        </w:tc>
        <w:tc>
          <w:tcPr>
            <w:tcW w:w="1353" w:type="dxa"/>
            <w:vAlign w:val="center"/>
          </w:tcPr>
          <w:p w:rsidR="003874F9" w:rsidRDefault="003874F9" w:rsidP="003874F9">
            <w:pPr>
              <w:widowControl/>
              <w:spacing w:line="360" w:lineRule="auto"/>
              <w:jc w:val="left"/>
              <w:rPr>
                <w:rFonts w:ascii="宋体" w:hAnsi="宋体"/>
                <w:kern w:val="0"/>
                <w:szCs w:val="21"/>
              </w:rPr>
            </w:pPr>
            <w:r>
              <w:rPr>
                <w:rFonts w:ascii="宋体" w:hAnsi="宋体" w:hint="eastAsia"/>
                <w:kern w:val="0"/>
                <w:szCs w:val="21"/>
              </w:rPr>
              <w:t>建设方案（50分）</w:t>
            </w:r>
          </w:p>
        </w:tc>
        <w:tc>
          <w:tcPr>
            <w:tcW w:w="7197" w:type="dxa"/>
            <w:vAlign w:val="center"/>
          </w:tcPr>
          <w:p w:rsidR="003874F9" w:rsidRDefault="003874F9" w:rsidP="00D95608">
            <w:pPr>
              <w:widowControl/>
              <w:spacing w:line="360" w:lineRule="auto"/>
              <w:jc w:val="left"/>
              <w:rPr>
                <w:rFonts w:ascii="宋体" w:hAnsi="宋体"/>
                <w:kern w:val="0"/>
                <w:szCs w:val="21"/>
              </w:rPr>
            </w:pPr>
            <w:r>
              <w:rPr>
                <w:rFonts w:ascii="宋体" w:hAnsi="宋体" w:hint="eastAsia"/>
                <w:kern w:val="0"/>
                <w:szCs w:val="21"/>
              </w:rPr>
              <w:t>对投标人提供的建设内容、技术方案等情况进行综合评定，要求方案阐述详细，思路清晰，可行性强，符合国家标准及实际情况。优得</w:t>
            </w:r>
            <w:r w:rsidR="00D95608">
              <w:rPr>
                <w:rFonts w:ascii="宋体" w:hAnsi="宋体" w:hint="eastAsia"/>
                <w:kern w:val="0"/>
                <w:szCs w:val="21"/>
              </w:rPr>
              <w:t>40-5</w:t>
            </w:r>
            <w:r>
              <w:rPr>
                <w:rFonts w:ascii="宋体" w:hAnsi="宋体" w:hint="eastAsia"/>
                <w:kern w:val="0"/>
                <w:szCs w:val="21"/>
              </w:rPr>
              <w:t>0分，良得</w:t>
            </w:r>
            <w:r w:rsidR="00D95608">
              <w:rPr>
                <w:rFonts w:ascii="宋体" w:hAnsi="宋体" w:hint="eastAsia"/>
                <w:kern w:val="0"/>
                <w:szCs w:val="21"/>
              </w:rPr>
              <w:t>30-39</w:t>
            </w:r>
            <w:r>
              <w:rPr>
                <w:rFonts w:ascii="宋体" w:hAnsi="宋体" w:hint="eastAsia"/>
                <w:kern w:val="0"/>
                <w:szCs w:val="21"/>
              </w:rPr>
              <w:t>分，一般得</w:t>
            </w:r>
            <w:r w:rsidR="00D95608">
              <w:rPr>
                <w:rFonts w:ascii="宋体" w:hAnsi="宋体" w:hint="eastAsia"/>
                <w:kern w:val="0"/>
                <w:szCs w:val="21"/>
              </w:rPr>
              <w:t>0-29</w:t>
            </w:r>
            <w:r>
              <w:rPr>
                <w:rFonts w:ascii="宋体" w:hAnsi="宋体" w:hint="eastAsia"/>
                <w:kern w:val="0"/>
                <w:szCs w:val="21"/>
              </w:rPr>
              <w:t>分。</w:t>
            </w:r>
          </w:p>
        </w:tc>
      </w:tr>
      <w:tr w:rsidR="003874F9" w:rsidTr="009059F0">
        <w:trPr>
          <w:trHeight w:val="1892"/>
          <w:jc w:val="center"/>
        </w:trPr>
        <w:tc>
          <w:tcPr>
            <w:tcW w:w="1228" w:type="dxa"/>
            <w:vMerge/>
            <w:vAlign w:val="center"/>
          </w:tcPr>
          <w:p w:rsidR="003874F9" w:rsidRDefault="003874F9" w:rsidP="009059F0">
            <w:pPr>
              <w:widowControl/>
              <w:spacing w:line="360" w:lineRule="auto"/>
              <w:jc w:val="left"/>
              <w:rPr>
                <w:rFonts w:ascii="宋体" w:hAnsi="宋体"/>
                <w:kern w:val="0"/>
                <w:szCs w:val="21"/>
              </w:rPr>
            </w:pPr>
          </w:p>
        </w:tc>
        <w:tc>
          <w:tcPr>
            <w:tcW w:w="1353" w:type="dxa"/>
            <w:vAlign w:val="center"/>
          </w:tcPr>
          <w:p w:rsidR="003874F9" w:rsidRDefault="00D95608" w:rsidP="009059F0">
            <w:pPr>
              <w:widowControl/>
              <w:spacing w:line="360" w:lineRule="auto"/>
              <w:jc w:val="left"/>
              <w:rPr>
                <w:rFonts w:ascii="宋体" w:hAnsi="宋体"/>
                <w:kern w:val="0"/>
                <w:szCs w:val="21"/>
              </w:rPr>
            </w:pPr>
            <w:r>
              <w:rPr>
                <w:rFonts w:ascii="宋体" w:eastAsia="宋体" w:hAnsi="宋体" w:cs="Times New Roman" w:hint="eastAsia"/>
                <w:kern w:val="0"/>
                <w:szCs w:val="21"/>
              </w:rPr>
              <w:t>服务及管理</w:t>
            </w:r>
            <w:r w:rsidR="003874F9">
              <w:rPr>
                <w:rFonts w:ascii="宋体" w:eastAsia="宋体" w:hAnsi="宋体" w:cs="Times New Roman" w:hint="eastAsia"/>
                <w:kern w:val="0"/>
                <w:szCs w:val="21"/>
              </w:rPr>
              <w:t>（</w:t>
            </w:r>
            <w:r w:rsidR="003874F9">
              <w:rPr>
                <w:rFonts w:ascii="宋体" w:hAnsi="宋体" w:cs="Times New Roman" w:hint="eastAsia"/>
                <w:kern w:val="0"/>
                <w:szCs w:val="21"/>
              </w:rPr>
              <w:t>20</w:t>
            </w:r>
            <w:r w:rsidR="003874F9">
              <w:rPr>
                <w:rFonts w:ascii="宋体" w:eastAsia="宋体" w:hAnsi="宋体" w:cs="Times New Roman" w:hint="eastAsia"/>
                <w:kern w:val="0"/>
                <w:szCs w:val="21"/>
              </w:rPr>
              <w:t>分）</w:t>
            </w:r>
          </w:p>
        </w:tc>
        <w:tc>
          <w:tcPr>
            <w:tcW w:w="7197" w:type="dxa"/>
            <w:vAlign w:val="center"/>
          </w:tcPr>
          <w:p w:rsidR="003874F9" w:rsidRDefault="003874F9" w:rsidP="00D95608">
            <w:pPr>
              <w:widowControl/>
              <w:spacing w:line="360" w:lineRule="auto"/>
              <w:jc w:val="left"/>
              <w:rPr>
                <w:rFonts w:ascii="宋体" w:hAnsi="宋体"/>
                <w:kern w:val="0"/>
                <w:szCs w:val="21"/>
              </w:rPr>
            </w:pPr>
            <w:r>
              <w:rPr>
                <w:rFonts w:ascii="宋体" w:eastAsia="宋体" w:hAnsi="宋体" w:cs="Times New Roman" w:hint="eastAsia"/>
                <w:kern w:val="0"/>
                <w:szCs w:val="21"/>
              </w:rPr>
              <w:t>对</w:t>
            </w:r>
            <w:r w:rsidR="00D95608">
              <w:rPr>
                <w:rFonts w:ascii="宋体" w:eastAsia="宋体" w:hAnsi="宋体" w:cs="Times New Roman" w:hint="eastAsia"/>
                <w:kern w:val="0"/>
                <w:szCs w:val="21"/>
              </w:rPr>
              <w:t>系统的后期服务及管理措施</w:t>
            </w:r>
            <w:r>
              <w:rPr>
                <w:rFonts w:ascii="宋体" w:eastAsia="宋体" w:hAnsi="宋体" w:cs="Times New Roman" w:hint="eastAsia"/>
                <w:kern w:val="0"/>
                <w:szCs w:val="21"/>
              </w:rPr>
              <w:t>进行综合研判</w:t>
            </w:r>
            <w:r w:rsidR="00D95608">
              <w:rPr>
                <w:rFonts w:ascii="宋体" w:eastAsia="宋体" w:hAnsi="宋体" w:cs="Times New Roman" w:hint="eastAsia"/>
                <w:kern w:val="0"/>
                <w:szCs w:val="21"/>
              </w:rPr>
              <w:t>，确保系统运行稳定</w:t>
            </w:r>
            <w:r>
              <w:rPr>
                <w:rFonts w:ascii="宋体" w:eastAsia="宋体" w:hAnsi="宋体" w:cs="Times New Roman" w:hint="eastAsia"/>
                <w:kern w:val="0"/>
                <w:szCs w:val="21"/>
              </w:rPr>
              <w:t>。优得</w:t>
            </w:r>
            <w:r w:rsidR="00D95608">
              <w:rPr>
                <w:rFonts w:ascii="宋体" w:eastAsia="宋体" w:hAnsi="宋体" w:cs="Times New Roman" w:hint="eastAsia"/>
                <w:kern w:val="0"/>
                <w:szCs w:val="21"/>
              </w:rPr>
              <w:t>16-</w:t>
            </w:r>
            <w:r>
              <w:rPr>
                <w:rFonts w:ascii="宋体" w:hAnsi="宋体" w:cs="Times New Roman" w:hint="eastAsia"/>
                <w:kern w:val="0"/>
                <w:szCs w:val="21"/>
              </w:rPr>
              <w:t>20</w:t>
            </w:r>
            <w:r>
              <w:rPr>
                <w:rFonts w:ascii="宋体" w:eastAsia="宋体" w:hAnsi="宋体" w:cs="Times New Roman" w:hint="eastAsia"/>
                <w:kern w:val="0"/>
                <w:szCs w:val="21"/>
              </w:rPr>
              <w:t>分，良得</w:t>
            </w:r>
            <w:r>
              <w:rPr>
                <w:rFonts w:ascii="宋体" w:hAnsi="宋体" w:cs="Times New Roman" w:hint="eastAsia"/>
                <w:kern w:val="0"/>
                <w:szCs w:val="21"/>
              </w:rPr>
              <w:t>13</w:t>
            </w:r>
            <w:r w:rsidR="00D95608">
              <w:rPr>
                <w:rFonts w:ascii="宋体" w:hAnsi="宋体" w:cs="Times New Roman" w:hint="eastAsia"/>
                <w:kern w:val="0"/>
                <w:szCs w:val="21"/>
              </w:rPr>
              <w:t>-15</w:t>
            </w:r>
            <w:r>
              <w:rPr>
                <w:rFonts w:ascii="宋体" w:eastAsia="宋体" w:hAnsi="宋体" w:cs="Times New Roman" w:hint="eastAsia"/>
                <w:kern w:val="0"/>
                <w:szCs w:val="21"/>
              </w:rPr>
              <w:t>分，一般得</w:t>
            </w:r>
            <w:r w:rsidR="00D95608">
              <w:rPr>
                <w:rFonts w:ascii="宋体" w:hAnsi="宋体" w:cs="Times New Roman" w:hint="eastAsia"/>
                <w:kern w:val="0"/>
                <w:szCs w:val="21"/>
              </w:rPr>
              <w:t>0-14</w:t>
            </w:r>
            <w:r>
              <w:rPr>
                <w:rFonts w:ascii="宋体" w:eastAsia="宋体" w:hAnsi="宋体" w:cs="Times New Roman" w:hint="eastAsia"/>
                <w:kern w:val="0"/>
                <w:szCs w:val="21"/>
              </w:rPr>
              <w:t>分。</w:t>
            </w:r>
          </w:p>
        </w:tc>
      </w:tr>
      <w:tr w:rsidR="003874F9" w:rsidTr="009059F0">
        <w:trPr>
          <w:trHeight w:val="1048"/>
          <w:jc w:val="center"/>
        </w:trPr>
        <w:tc>
          <w:tcPr>
            <w:tcW w:w="2581" w:type="dxa"/>
            <w:gridSpan w:val="2"/>
            <w:vAlign w:val="center"/>
          </w:tcPr>
          <w:p w:rsidR="003874F9" w:rsidRDefault="003874F9" w:rsidP="009059F0">
            <w:pPr>
              <w:widowControl/>
              <w:spacing w:line="360" w:lineRule="auto"/>
              <w:jc w:val="center"/>
              <w:rPr>
                <w:rFonts w:ascii="宋体" w:hAnsi="宋体"/>
                <w:kern w:val="0"/>
                <w:szCs w:val="21"/>
              </w:rPr>
            </w:pPr>
            <w:r>
              <w:rPr>
                <w:rFonts w:ascii="宋体" w:hAnsi="宋体" w:hint="eastAsia"/>
                <w:kern w:val="0"/>
                <w:szCs w:val="21"/>
              </w:rPr>
              <w:t>最终得分</w:t>
            </w:r>
          </w:p>
        </w:tc>
        <w:tc>
          <w:tcPr>
            <w:tcW w:w="7197" w:type="dxa"/>
          </w:tcPr>
          <w:p w:rsidR="003874F9" w:rsidRDefault="003874F9" w:rsidP="009059F0">
            <w:pPr>
              <w:widowControl/>
              <w:spacing w:line="360" w:lineRule="auto"/>
            </w:pPr>
          </w:p>
        </w:tc>
      </w:tr>
      <w:tr w:rsidR="003874F9" w:rsidTr="009059F0">
        <w:trPr>
          <w:trHeight w:val="1421"/>
          <w:jc w:val="center"/>
        </w:trPr>
        <w:tc>
          <w:tcPr>
            <w:tcW w:w="9778" w:type="dxa"/>
            <w:gridSpan w:val="3"/>
            <w:vAlign w:val="center"/>
          </w:tcPr>
          <w:p w:rsidR="003874F9" w:rsidRDefault="003874F9" w:rsidP="009059F0">
            <w:pPr>
              <w:widowControl/>
              <w:spacing w:line="360" w:lineRule="auto"/>
              <w:jc w:val="left"/>
            </w:pPr>
            <w:r>
              <w:rPr>
                <w:rFonts w:ascii="宋体" w:eastAsia="宋体" w:hAnsi="宋体" w:cs="Times New Roman" w:hint="eastAsia"/>
                <w:kern w:val="0"/>
                <w:szCs w:val="21"/>
              </w:rPr>
              <w:t>投标人的最终得分：将各位评标专家评分分数的算术平均值作为该投标人的最终得分，保留</w:t>
            </w:r>
            <w:r w:rsidR="00D95608">
              <w:rPr>
                <w:rFonts w:ascii="宋体" w:eastAsia="宋体" w:hAnsi="宋体" w:cs="Times New Roman" w:hint="eastAsia"/>
                <w:kern w:val="0"/>
                <w:szCs w:val="21"/>
              </w:rPr>
              <w:t>一</w:t>
            </w:r>
            <w:r>
              <w:rPr>
                <w:rFonts w:ascii="宋体" w:eastAsia="宋体" w:hAnsi="宋体" w:cs="Times New Roman" w:hint="eastAsia"/>
                <w:kern w:val="0"/>
                <w:szCs w:val="21"/>
              </w:rPr>
              <w:t>位小数。</w:t>
            </w:r>
          </w:p>
        </w:tc>
      </w:tr>
    </w:tbl>
    <w:p w:rsidR="003874F9" w:rsidRDefault="003874F9">
      <w:pPr>
        <w:pStyle w:val="20"/>
        <w:ind w:leftChars="0" w:left="0" w:firstLineChars="0" w:firstLine="0"/>
        <w:rPr>
          <w:rFonts w:eastAsia="仿宋_GB2312" w:hint="default"/>
          <w:sz w:val="32"/>
          <w:szCs w:val="32"/>
          <w:lang w:eastAsia="zh-CN"/>
        </w:rPr>
      </w:pPr>
    </w:p>
    <w:p w:rsidR="003874F9" w:rsidRDefault="003874F9">
      <w:pPr>
        <w:pStyle w:val="20"/>
        <w:ind w:leftChars="0" w:left="0" w:firstLineChars="0" w:firstLine="0"/>
        <w:rPr>
          <w:rFonts w:eastAsia="仿宋_GB2312" w:hint="default"/>
          <w:sz w:val="32"/>
          <w:szCs w:val="32"/>
          <w:lang w:eastAsia="zh-CN"/>
        </w:rPr>
      </w:pPr>
    </w:p>
    <w:p w:rsidR="003874F9" w:rsidRDefault="003874F9">
      <w:pPr>
        <w:pStyle w:val="20"/>
        <w:ind w:leftChars="0" w:left="0" w:firstLineChars="0" w:firstLine="0"/>
        <w:rPr>
          <w:rFonts w:eastAsia="仿宋_GB2312" w:hint="default"/>
          <w:sz w:val="32"/>
          <w:szCs w:val="32"/>
          <w:lang w:eastAsia="zh-CN"/>
        </w:rPr>
      </w:pPr>
    </w:p>
    <w:p w:rsidR="003874F9" w:rsidRDefault="003874F9">
      <w:pPr>
        <w:pStyle w:val="20"/>
        <w:ind w:leftChars="0" w:left="0" w:firstLineChars="0" w:firstLine="0"/>
        <w:rPr>
          <w:rFonts w:eastAsia="仿宋_GB2312" w:hint="default"/>
          <w:sz w:val="32"/>
          <w:szCs w:val="32"/>
          <w:lang w:eastAsia="zh-CN"/>
        </w:rPr>
      </w:pPr>
    </w:p>
    <w:p w:rsidR="003874F9" w:rsidRDefault="003874F9">
      <w:pPr>
        <w:pStyle w:val="20"/>
        <w:ind w:leftChars="0" w:left="0" w:firstLineChars="0" w:firstLine="0"/>
        <w:rPr>
          <w:rFonts w:eastAsia="仿宋_GB2312" w:hint="default"/>
          <w:sz w:val="32"/>
          <w:szCs w:val="32"/>
          <w:lang w:eastAsia="zh-CN"/>
        </w:rPr>
      </w:pPr>
    </w:p>
    <w:p w:rsidR="00C3506A" w:rsidRDefault="001031C7">
      <w:pPr>
        <w:pStyle w:val="20"/>
        <w:ind w:leftChars="0" w:left="0" w:firstLineChars="0" w:firstLine="0"/>
        <w:rPr>
          <w:rFonts w:eastAsia="仿宋_GB2312" w:hint="default"/>
          <w:sz w:val="32"/>
          <w:szCs w:val="32"/>
          <w:lang w:eastAsia="zh-CN"/>
        </w:rPr>
      </w:pPr>
      <w:r>
        <w:rPr>
          <w:rFonts w:eastAsia="仿宋_GB2312"/>
          <w:sz w:val="32"/>
          <w:szCs w:val="32"/>
          <w:lang w:eastAsia="zh-CN"/>
        </w:rPr>
        <w:lastRenderedPageBreak/>
        <w:t>附件</w:t>
      </w:r>
      <w:r w:rsidR="003874F9">
        <w:rPr>
          <w:rFonts w:eastAsia="仿宋_GB2312"/>
          <w:sz w:val="32"/>
          <w:szCs w:val="32"/>
          <w:lang w:eastAsia="zh-CN"/>
        </w:rPr>
        <w:t>2</w:t>
      </w:r>
      <w:r>
        <w:rPr>
          <w:rFonts w:eastAsia="仿宋_GB2312"/>
          <w:sz w:val="32"/>
          <w:szCs w:val="32"/>
          <w:lang w:eastAsia="zh-CN"/>
        </w:rPr>
        <w:t>：</w:t>
      </w:r>
    </w:p>
    <w:p w:rsidR="00C3506A" w:rsidRDefault="001031C7">
      <w:pPr>
        <w:pStyle w:val="4"/>
        <w:jc w:val="center"/>
        <w:rPr>
          <w:sz w:val="44"/>
          <w:szCs w:val="36"/>
        </w:rPr>
      </w:pPr>
      <w:r>
        <w:rPr>
          <w:rFonts w:hint="eastAsia"/>
          <w:sz w:val="44"/>
          <w:szCs w:val="36"/>
        </w:rPr>
        <w:t>许昌市投资集团有限公司“</w:t>
      </w:r>
      <w:r w:rsidR="001758AD">
        <w:rPr>
          <w:rFonts w:hint="eastAsia"/>
          <w:sz w:val="44"/>
          <w:szCs w:val="36"/>
        </w:rPr>
        <w:t>中原电气实验室中控</w:t>
      </w:r>
      <w:r w:rsidR="003874F9">
        <w:rPr>
          <w:rFonts w:hint="eastAsia"/>
          <w:sz w:val="44"/>
          <w:szCs w:val="36"/>
        </w:rPr>
        <w:t>系统</w:t>
      </w:r>
      <w:r w:rsidR="001758AD">
        <w:rPr>
          <w:rFonts w:hint="eastAsia"/>
          <w:sz w:val="44"/>
          <w:szCs w:val="36"/>
        </w:rPr>
        <w:t>平台</w:t>
      </w:r>
      <w:r w:rsidR="003874F9">
        <w:rPr>
          <w:rFonts w:hint="eastAsia"/>
          <w:sz w:val="44"/>
          <w:szCs w:val="36"/>
        </w:rPr>
        <w:t>”项目</w:t>
      </w:r>
      <w:r>
        <w:rPr>
          <w:rFonts w:hint="eastAsia"/>
          <w:sz w:val="44"/>
          <w:szCs w:val="36"/>
        </w:rPr>
        <w:t>投标报价表</w:t>
      </w:r>
    </w:p>
    <w:p w:rsidR="00C3506A" w:rsidRDefault="00C3506A">
      <w:pPr>
        <w:pStyle w:val="a7"/>
        <w:spacing w:line="560" w:lineRule="exact"/>
        <w:jc w:val="center"/>
        <w:rPr>
          <w:rFonts w:ascii="华文中宋" w:eastAsia="华文中宋" w:hAnsi="华文中宋" w:cs="华文中宋"/>
          <w:b/>
          <w:snapToGrid w:val="0"/>
          <w:kern w:val="0"/>
          <w:sz w:val="44"/>
          <w:szCs w:val="44"/>
        </w:rPr>
      </w:pPr>
    </w:p>
    <w:p w:rsidR="00C3506A" w:rsidRDefault="00C3506A">
      <w:pPr>
        <w:spacing w:line="480" w:lineRule="auto"/>
        <w:ind w:firstLineChars="400" w:firstLine="1120"/>
        <w:contextualSpacing/>
        <w:jc w:val="right"/>
        <w:rPr>
          <w:rFonts w:asciiTheme="minorEastAsia" w:hAnsiTheme="minorEastAsia" w:cs="Arial"/>
          <w:sz w:val="28"/>
          <w:szCs w:val="28"/>
        </w:rPr>
      </w:pPr>
    </w:p>
    <w:p w:rsidR="00C3506A" w:rsidRDefault="001031C7">
      <w:pPr>
        <w:spacing w:line="480" w:lineRule="auto"/>
        <w:ind w:firstLineChars="400" w:firstLine="1120"/>
        <w:contextualSpacing/>
        <w:jc w:val="right"/>
        <w:rPr>
          <w:rFonts w:asciiTheme="minorEastAsia" w:hAnsiTheme="minorEastAsia" w:cs="Arial"/>
          <w:sz w:val="28"/>
          <w:szCs w:val="28"/>
        </w:rPr>
      </w:pPr>
      <w:r>
        <w:rPr>
          <w:rFonts w:asciiTheme="minorEastAsia" w:hAnsiTheme="minorEastAsia" w:cs="Arial" w:hint="eastAsia"/>
          <w:sz w:val="28"/>
          <w:szCs w:val="28"/>
        </w:rPr>
        <w:t>单位：元（人民币）</w:t>
      </w:r>
    </w:p>
    <w:p w:rsidR="00C3506A" w:rsidRDefault="00C3506A">
      <w:pPr>
        <w:pStyle w:val="a0"/>
        <w:ind w:firstLine="460"/>
        <w:rPr>
          <w:lang w:eastAsia="zh-CN"/>
        </w:rPr>
      </w:pPr>
    </w:p>
    <w:tbl>
      <w:tblPr>
        <w:tblW w:w="10173" w:type="dxa"/>
        <w:tblLayout w:type="fixed"/>
        <w:tblLook w:val="04A0"/>
      </w:tblPr>
      <w:tblGrid>
        <w:gridCol w:w="2802"/>
        <w:gridCol w:w="4394"/>
        <w:gridCol w:w="2977"/>
      </w:tblGrid>
      <w:tr w:rsidR="00C3506A">
        <w:trPr>
          <w:trHeight w:val="851"/>
        </w:trPr>
        <w:tc>
          <w:tcPr>
            <w:tcW w:w="280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C3506A" w:rsidRDefault="001031C7">
            <w:pPr>
              <w:autoSpaceDE w:val="0"/>
              <w:autoSpaceDN w:val="0"/>
              <w:adjustRightInd w:val="0"/>
              <w:spacing w:line="480" w:lineRule="auto"/>
              <w:jc w:val="center"/>
              <w:rPr>
                <w:rFonts w:asciiTheme="minorEastAsia" w:hAnsiTheme="minorEastAsia" w:cs="宋体"/>
                <w:b/>
                <w:sz w:val="24"/>
                <w:szCs w:val="24"/>
                <w:lang w:val="zh-CN"/>
              </w:rPr>
            </w:pPr>
            <w:r>
              <w:rPr>
                <w:rFonts w:asciiTheme="minorEastAsia" w:hAnsiTheme="minorEastAsia" w:cs="宋体" w:hint="eastAsia"/>
                <w:b/>
                <w:sz w:val="24"/>
                <w:szCs w:val="24"/>
                <w:lang w:val="zh-CN"/>
              </w:rPr>
              <w:t>项目名称</w:t>
            </w:r>
          </w:p>
        </w:tc>
        <w:tc>
          <w:tcPr>
            <w:tcW w:w="439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C3506A" w:rsidRDefault="001031C7">
            <w:pPr>
              <w:autoSpaceDE w:val="0"/>
              <w:autoSpaceDN w:val="0"/>
              <w:adjustRightInd w:val="0"/>
              <w:spacing w:line="480" w:lineRule="auto"/>
              <w:jc w:val="center"/>
              <w:rPr>
                <w:rFonts w:asciiTheme="minorEastAsia" w:hAnsiTheme="minorEastAsia" w:cs="宋体"/>
                <w:b/>
                <w:sz w:val="24"/>
                <w:szCs w:val="24"/>
                <w:lang w:val="zh-CN"/>
              </w:rPr>
            </w:pPr>
            <w:r>
              <w:rPr>
                <w:rFonts w:asciiTheme="minorEastAsia" w:hAnsiTheme="minorEastAsia" w:cs="宋体" w:hint="eastAsia"/>
                <w:b/>
                <w:sz w:val="24"/>
                <w:szCs w:val="24"/>
                <w:lang w:val="zh-CN"/>
              </w:rPr>
              <w:t>投标报价</w:t>
            </w:r>
          </w:p>
        </w:tc>
        <w:tc>
          <w:tcPr>
            <w:tcW w:w="2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C3506A" w:rsidRDefault="001031C7">
            <w:pPr>
              <w:autoSpaceDE w:val="0"/>
              <w:autoSpaceDN w:val="0"/>
              <w:adjustRightInd w:val="0"/>
              <w:spacing w:line="480" w:lineRule="auto"/>
              <w:jc w:val="center"/>
              <w:rPr>
                <w:rFonts w:asciiTheme="minorEastAsia" w:hAnsiTheme="minorEastAsia" w:cs="宋体"/>
                <w:b/>
                <w:sz w:val="24"/>
                <w:szCs w:val="24"/>
                <w:lang w:val="zh-CN"/>
              </w:rPr>
            </w:pPr>
            <w:r>
              <w:rPr>
                <w:rFonts w:asciiTheme="minorEastAsia" w:hAnsiTheme="minorEastAsia" w:cs="宋体" w:hint="eastAsia"/>
                <w:b/>
                <w:sz w:val="24"/>
                <w:szCs w:val="24"/>
                <w:lang w:val="zh-CN"/>
              </w:rPr>
              <w:t>备注</w:t>
            </w:r>
          </w:p>
        </w:tc>
      </w:tr>
      <w:tr w:rsidR="00C3506A">
        <w:trPr>
          <w:trHeight w:val="1748"/>
        </w:trPr>
        <w:tc>
          <w:tcPr>
            <w:tcW w:w="2802" w:type="dxa"/>
            <w:tcBorders>
              <w:top w:val="single" w:sz="6" w:space="0" w:color="auto"/>
              <w:left w:val="single" w:sz="6" w:space="0" w:color="auto"/>
              <w:bottom w:val="single" w:sz="6" w:space="0" w:color="auto"/>
              <w:right w:val="single" w:sz="6" w:space="0" w:color="auto"/>
            </w:tcBorders>
            <w:vAlign w:val="center"/>
          </w:tcPr>
          <w:p w:rsidR="00C3506A" w:rsidRDefault="001758AD" w:rsidP="003874F9">
            <w:pPr>
              <w:autoSpaceDE w:val="0"/>
              <w:autoSpaceDN w:val="0"/>
              <w:adjustRightInd w:val="0"/>
              <w:spacing w:line="360" w:lineRule="auto"/>
              <w:jc w:val="center"/>
              <w:rPr>
                <w:rFonts w:asciiTheme="minorEastAsia" w:eastAsia="宋体" w:hAnsiTheme="minorEastAsia"/>
                <w:sz w:val="28"/>
                <w:szCs w:val="28"/>
              </w:rPr>
            </w:pPr>
            <w:r>
              <w:rPr>
                <w:rFonts w:asciiTheme="minorEastAsia" w:hAnsiTheme="minorEastAsia" w:hint="eastAsia"/>
                <w:sz w:val="28"/>
                <w:szCs w:val="28"/>
              </w:rPr>
              <w:t>中原电气实验室中控</w:t>
            </w:r>
            <w:r w:rsidR="003874F9">
              <w:rPr>
                <w:rFonts w:asciiTheme="minorEastAsia" w:hAnsiTheme="minorEastAsia" w:hint="eastAsia"/>
                <w:sz w:val="28"/>
                <w:szCs w:val="28"/>
              </w:rPr>
              <w:t>系统</w:t>
            </w:r>
            <w:r>
              <w:rPr>
                <w:rFonts w:asciiTheme="minorEastAsia" w:hAnsiTheme="minorEastAsia" w:hint="eastAsia"/>
                <w:sz w:val="28"/>
                <w:szCs w:val="28"/>
              </w:rPr>
              <w:t>平台</w:t>
            </w:r>
          </w:p>
        </w:tc>
        <w:tc>
          <w:tcPr>
            <w:tcW w:w="4394" w:type="dxa"/>
            <w:tcBorders>
              <w:top w:val="single" w:sz="6" w:space="0" w:color="auto"/>
              <w:left w:val="single" w:sz="6" w:space="0" w:color="auto"/>
              <w:bottom w:val="single" w:sz="6" w:space="0" w:color="auto"/>
              <w:right w:val="single" w:sz="6" w:space="0" w:color="auto"/>
            </w:tcBorders>
            <w:vAlign w:val="center"/>
          </w:tcPr>
          <w:p w:rsidR="00C3506A" w:rsidRDefault="001031C7">
            <w:pPr>
              <w:autoSpaceDE w:val="0"/>
              <w:autoSpaceDN w:val="0"/>
              <w:adjustRightInd w:val="0"/>
              <w:spacing w:line="360" w:lineRule="auto"/>
              <w:jc w:val="left"/>
              <w:rPr>
                <w:rFonts w:asciiTheme="minorEastAsia" w:hAnsiTheme="minorEastAsia" w:cs="宋体"/>
                <w:sz w:val="24"/>
                <w:szCs w:val="24"/>
                <w:lang w:val="zh-CN"/>
              </w:rPr>
            </w:pPr>
            <w:r>
              <w:rPr>
                <w:rFonts w:asciiTheme="minorEastAsia" w:hAnsiTheme="minorEastAsia" w:cs="宋体" w:hint="eastAsia"/>
                <w:sz w:val="24"/>
                <w:szCs w:val="24"/>
                <w:lang w:val="zh-CN"/>
              </w:rPr>
              <w:t xml:space="preserve">大写：　　</w:t>
            </w:r>
          </w:p>
          <w:p w:rsidR="00C3506A" w:rsidRDefault="001031C7">
            <w:pPr>
              <w:autoSpaceDE w:val="0"/>
              <w:autoSpaceDN w:val="0"/>
              <w:adjustRightInd w:val="0"/>
              <w:spacing w:line="360" w:lineRule="auto"/>
              <w:jc w:val="left"/>
              <w:rPr>
                <w:rFonts w:asciiTheme="minorEastAsia" w:eastAsia="宋体" w:hAnsiTheme="minorEastAsia" w:cs="宋体"/>
                <w:sz w:val="28"/>
                <w:szCs w:val="28"/>
              </w:rPr>
            </w:pPr>
            <w:r>
              <w:rPr>
                <w:rFonts w:asciiTheme="minorEastAsia" w:hAnsiTheme="minorEastAsia" w:cs="宋体" w:hint="eastAsia"/>
                <w:sz w:val="24"/>
                <w:szCs w:val="24"/>
                <w:lang w:val="zh-CN"/>
              </w:rPr>
              <w:t>小写：</w:t>
            </w:r>
          </w:p>
        </w:tc>
        <w:tc>
          <w:tcPr>
            <w:tcW w:w="2977" w:type="dxa"/>
            <w:tcBorders>
              <w:top w:val="single" w:sz="6" w:space="0" w:color="auto"/>
              <w:left w:val="single" w:sz="6" w:space="0" w:color="auto"/>
              <w:bottom w:val="single" w:sz="6" w:space="0" w:color="auto"/>
              <w:right w:val="single" w:sz="6" w:space="0" w:color="auto"/>
            </w:tcBorders>
            <w:vAlign w:val="center"/>
          </w:tcPr>
          <w:p w:rsidR="00C3506A" w:rsidRDefault="00C3506A">
            <w:pPr>
              <w:autoSpaceDE w:val="0"/>
              <w:autoSpaceDN w:val="0"/>
              <w:adjustRightInd w:val="0"/>
              <w:spacing w:line="360" w:lineRule="auto"/>
              <w:ind w:firstLine="240"/>
              <w:jc w:val="center"/>
              <w:rPr>
                <w:rFonts w:asciiTheme="minorEastAsia" w:hAnsiTheme="minorEastAsia" w:cs="宋体"/>
                <w:sz w:val="28"/>
                <w:szCs w:val="28"/>
                <w:lang w:val="zh-CN"/>
              </w:rPr>
            </w:pPr>
          </w:p>
        </w:tc>
      </w:tr>
    </w:tbl>
    <w:p w:rsidR="00C3506A" w:rsidRDefault="00C3506A">
      <w:pPr>
        <w:autoSpaceDE w:val="0"/>
        <w:autoSpaceDN w:val="0"/>
        <w:adjustRightInd w:val="0"/>
        <w:spacing w:line="360" w:lineRule="auto"/>
        <w:rPr>
          <w:rFonts w:asciiTheme="minorEastAsia" w:hAnsiTheme="minorEastAsia" w:cs="宋体"/>
          <w:sz w:val="28"/>
          <w:szCs w:val="28"/>
        </w:rPr>
      </w:pPr>
    </w:p>
    <w:p w:rsidR="00C3506A" w:rsidRDefault="001031C7">
      <w:pPr>
        <w:autoSpaceDE w:val="0"/>
        <w:autoSpaceDN w:val="0"/>
        <w:adjustRightInd w:val="0"/>
        <w:spacing w:line="360" w:lineRule="auto"/>
        <w:ind w:firstLineChars="1450" w:firstLine="4060"/>
        <w:rPr>
          <w:rFonts w:asciiTheme="minorEastAsia" w:eastAsia="宋体" w:hAnsiTheme="minorEastAsia" w:cs="宋体"/>
          <w:sz w:val="28"/>
          <w:szCs w:val="28"/>
        </w:rPr>
      </w:pPr>
      <w:r>
        <w:rPr>
          <w:rFonts w:asciiTheme="minorEastAsia" w:hAnsiTheme="minorEastAsia" w:cs="宋体" w:hint="eastAsia"/>
          <w:sz w:val="28"/>
          <w:szCs w:val="28"/>
        </w:rPr>
        <w:t>投标单位</w:t>
      </w:r>
      <w:r>
        <w:rPr>
          <w:rFonts w:asciiTheme="minorEastAsia" w:hAnsiTheme="minorEastAsia" w:cs="宋体" w:hint="eastAsia"/>
          <w:sz w:val="28"/>
          <w:szCs w:val="28"/>
          <w:lang w:val="zh-CN"/>
        </w:rPr>
        <w:t>名称：</w:t>
      </w:r>
    </w:p>
    <w:p w:rsidR="00C3506A" w:rsidRDefault="001031C7">
      <w:pPr>
        <w:autoSpaceDE w:val="0"/>
        <w:autoSpaceDN w:val="0"/>
        <w:adjustRightInd w:val="0"/>
        <w:spacing w:line="480" w:lineRule="auto"/>
        <w:ind w:firstLineChars="1450" w:firstLine="4060"/>
        <w:rPr>
          <w:rFonts w:asciiTheme="minorEastAsia" w:hAnsiTheme="minorEastAsia" w:cs="宋体"/>
          <w:sz w:val="28"/>
          <w:szCs w:val="28"/>
          <w:lang w:val="zh-CN"/>
        </w:rPr>
      </w:pPr>
      <w:r>
        <w:rPr>
          <w:rFonts w:asciiTheme="minorEastAsia" w:hAnsiTheme="minorEastAsia" w:cs="宋体" w:hint="eastAsia"/>
          <w:sz w:val="28"/>
          <w:szCs w:val="28"/>
          <w:lang w:val="zh-CN"/>
        </w:rPr>
        <w:t>日</w:t>
      </w:r>
      <w:r>
        <w:rPr>
          <w:rFonts w:asciiTheme="minorEastAsia" w:hAnsiTheme="minorEastAsia" w:cs="宋体" w:hint="eastAsia"/>
          <w:sz w:val="28"/>
          <w:szCs w:val="28"/>
        </w:rPr>
        <w:t xml:space="preserve">        </w:t>
      </w:r>
      <w:r>
        <w:rPr>
          <w:rFonts w:asciiTheme="minorEastAsia" w:hAnsiTheme="minorEastAsia" w:cs="宋体" w:hint="eastAsia"/>
          <w:sz w:val="28"/>
          <w:szCs w:val="28"/>
          <w:lang w:val="zh-CN"/>
        </w:rPr>
        <w:t>期：</w:t>
      </w:r>
    </w:p>
    <w:p w:rsidR="00C3506A" w:rsidRDefault="00C3506A">
      <w:pPr>
        <w:pStyle w:val="20"/>
        <w:ind w:leftChars="0" w:left="0" w:firstLineChars="0" w:firstLine="0"/>
        <w:rPr>
          <w:rFonts w:eastAsia="仿宋_GB2312" w:hint="default"/>
          <w:sz w:val="32"/>
          <w:szCs w:val="32"/>
          <w:lang w:eastAsia="zh-CN"/>
        </w:rPr>
      </w:pPr>
    </w:p>
    <w:p w:rsidR="00C3506A" w:rsidRDefault="00C3506A">
      <w:pPr>
        <w:pStyle w:val="20"/>
        <w:ind w:leftChars="0" w:left="0" w:firstLineChars="0" w:firstLine="0"/>
        <w:rPr>
          <w:rFonts w:eastAsia="仿宋_GB2312" w:hint="default"/>
          <w:sz w:val="32"/>
          <w:szCs w:val="32"/>
          <w:lang w:eastAsia="zh-CN"/>
        </w:rPr>
      </w:pPr>
    </w:p>
    <w:p w:rsidR="003874F9" w:rsidRDefault="003874F9">
      <w:pPr>
        <w:pStyle w:val="20"/>
        <w:ind w:leftChars="0" w:left="0" w:firstLineChars="0" w:firstLine="0"/>
        <w:rPr>
          <w:rFonts w:eastAsia="仿宋_GB2312" w:hint="default"/>
          <w:sz w:val="32"/>
          <w:szCs w:val="32"/>
          <w:lang w:eastAsia="zh-CN"/>
        </w:rPr>
      </w:pPr>
    </w:p>
    <w:p w:rsidR="00C3506A" w:rsidRDefault="00C3506A">
      <w:pPr>
        <w:pStyle w:val="20"/>
        <w:ind w:leftChars="0" w:left="0" w:firstLineChars="0" w:firstLine="0"/>
        <w:rPr>
          <w:rFonts w:eastAsia="仿宋_GB2312" w:hint="default"/>
          <w:sz w:val="32"/>
          <w:szCs w:val="32"/>
          <w:lang w:eastAsia="zh-CN"/>
        </w:rPr>
      </w:pPr>
    </w:p>
    <w:p w:rsidR="001758AD" w:rsidRDefault="001758AD">
      <w:pPr>
        <w:pStyle w:val="20"/>
        <w:ind w:leftChars="0" w:left="0" w:firstLineChars="0" w:firstLine="0"/>
        <w:rPr>
          <w:rFonts w:eastAsia="仿宋_GB2312" w:hint="default"/>
          <w:sz w:val="32"/>
          <w:szCs w:val="32"/>
          <w:lang w:eastAsia="zh-CN"/>
        </w:rPr>
      </w:pPr>
    </w:p>
    <w:p w:rsidR="001758AD" w:rsidRDefault="001758AD">
      <w:pPr>
        <w:pStyle w:val="20"/>
        <w:ind w:leftChars="0" w:left="0" w:firstLineChars="0" w:firstLine="0"/>
        <w:rPr>
          <w:rFonts w:eastAsia="仿宋_GB2312" w:hint="default"/>
          <w:sz w:val="32"/>
          <w:szCs w:val="32"/>
          <w:lang w:eastAsia="zh-CN"/>
        </w:rPr>
      </w:pPr>
    </w:p>
    <w:p w:rsidR="001758AD" w:rsidRDefault="001758AD">
      <w:pPr>
        <w:pStyle w:val="20"/>
        <w:ind w:leftChars="0" w:left="0" w:firstLineChars="0" w:firstLine="0"/>
        <w:rPr>
          <w:rFonts w:eastAsia="仿宋_GB2312" w:hint="default"/>
          <w:sz w:val="32"/>
          <w:szCs w:val="32"/>
          <w:lang w:eastAsia="zh-CN"/>
        </w:rPr>
      </w:pPr>
    </w:p>
    <w:p w:rsidR="001758AD" w:rsidRDefault="00704F15" w:rsidP="00704F15">
      <w:pPr>
        <w:pStyle w:val="20"/>
        <w:spacing w:before="100" w:after="100"/>
        <w:ind w:leftChars="0" w:left="0" w:firstLineChars="0" w:firstLine="0"/>
        <w:rPr>
          <w:rFonts w:eastAsia="仿宋_GB2312" w:hint="default"/>
          <w:sz w:val="32"/>
          <w:szCs w:val="32"/>
          <w:lang w:eastAsia="zh-CN"/>
        </w:rPr>
      </w:pPr>
      <w:r>
        <w:rPr>
          <w:rFonts w:eastAsia="仿宋_GB2312"/>
          <w:sz w:val="32"/>
          <w:szCs w:val="32"/>
          <w:lang w:eastAsia="zh-CN"/>
        </w:rPr>
        <w:lastRenderedPageBreak/>
        <w:t>附件</w:t>
      </w:r>
      <w:r w:rsidR="003874F9">
        <w:rPr>
          <w:rFonts w:eastAsia="仿宋_GB2312"/>
          <w:sz w:val="32"/>
          <w:szCs w:val="32"/>
          <w:lang w:eastAsia="zh-CN"/>
        </w:rPr>
        <w:t>3</w:t>
      </w:r>
    </w:p>
    <w:tbl>
      <w:tblPr>
        <w:tblW w:w="10791" w:type="dxa"/>
        <w:tblInd w:w="90" w:type="dxa"/>
        <w:tblLayout w:type="fixed"/>
        <w:tblLook w:val="04A0"/>
      </w:tblPr>
      <w:tblGrid>
        <w:gridCol w:w="585"/>
        <w:gridCol w:w="993"/>
        <w:gridCol w:w="708"/>
        <w:gridCol w:w="993"/>
        <w:gridCol w:w="4394"/>
        <w:gridCol w:w="992"/>
        <w:gridCol w:w="992"/>
        <w:gridCol w:w="1134"/>
      </w:tblGrid>
      <w:tr w:rsidR="00704F15" w:rsidRPr="00704F15" w:rsidTr="00053026">
        <w:trPr>
          <w:trHeight w:val="675"/>
        </w:trPr>
        <w:tc>
          <w:tcPr>
            <w:tcW w:w="10791" w:type="dxa"/>
            <w:gridSpan w:val="8"/>
            <w:tcBorders>
              <w:top w:val="nil"/>
              <w:left w:val="nil"/>
              <w:bottom w:val="single" w:sz="4" w:space="0" w:color="auto"/>
              <w:right w:val="nil"/>
            </w:tcBorders>
            <w:shd w:val="clear" w:color="auto" w:fill="auto"/>
            <w:noWrap/>
            <w:vAlign w:val="center"/>
            <w:hideMark/>
          </w:tcPr>
          <w:p w:rsidR="003874F9" w:rsidRPr="003874F9" w:rsidRDefault="00704F15" w:rsidP="003874F9">
            <w:pPr>
              <w:widowControl/>
              <w:jc w:val="center"/>
              <w:rPr>
                <w:rFonts w:ascii="宋体" w:eastAsia="宋体" w:hAnsi="宋体" w:cs="宋体"/>
                <w:color w:val="000000"/>
                <w:kern w:val="0"/>
                <w:sz w:val="36"/>
                <w:szCs w:val="36"/>
              </w:rPr>
            </w:pPr>
            <w:r w:rsidRPr="00704F15">
              <w:rPr>
                <w:rFonts w:ascii="宋体" w:eastAsia="宋体" w:hAnsi="宋体" w:cs="宋体" w:hint="eastAsia"/>
                <w:color w:val="000000"/>
                <w:kern w:val="0"/>
                <w:sz w:val="36"/>
                <w:szCs w:val="36"/>
              </w:rPr>
              <w:t>中原电气实验室中控</w:t>
            </w:r>
            <w:r w:rsidR="003874F9">
              <w:rPr>
                <w:rFonts w:ascii="宋体" w:eastAsia="宋体" w:hAnsi="宋体" w:cs="宋体" w:hint="eastAsia"/>
                <w:color w:val="000000"/>
                <w:kern w:val="0"/>
                <w:sz w:val="36"/>
                <w:szCs w:val="36"/>
              </w:rPr>
              <w:t>系统</w:t>
            </w:r>
            <w:r w:rsidRPr="00704F15">
              <w:rPr>
                <w:rFonts w:ascii="宋体" w:eastAsia="宋体" w:hAnsi="宋体" w:cs="宋体" w:hint="eastAsia"/>
                <w:color w:val="000000"/>
                <w:kern w:val="0"/>
                <w:sz w:val="36"/>
                <w:szCs w:val="36"/>
              </w:rPr>
              <w:t>平台投标价</w:t>
            </w:r>
            <w:r w:rsidR="00D95608">
              <w:rPr>
                <w:rFonts w:ascii="宋体" w:eastAsia="宋体" w:hAnsi="宋体" w:cs="宋体" w:hint="eastAsia"/>
                <w:color w:val="000000"/>
                <w:kern w:val="0"/>
                <w:sz w:val="36"/>
                <w:szCs w:val="36"/>
              </w:rPr>
              <w:t>详表</w:t>
            </w:r>
          </w:p>
        </w:tc>
      </w:tr>
      <w:tr w:rsidR="00053026" w:rsidRPr="00704F15" w:rsidTr="00D95608">
        <w:trPr>
          <w:trHeight w:val="510"/>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b/>
                <w:bCs/>
                <w:color w:val="000000"/>
                <w:kern w:val="0"/>
                <w:sz w:val="18"/>
                <w:szCs w:val="18"/>
              </w:rPr>
            </w:pPr>
            <w:r w:rsidRPr="00704F15">
              <w:rPr>
                <w:rFonts w:ascii="微软雅黑" w:eastAsia="微软雅黑" w:hAnsi="微软雅黑" w:cs="宋体" w:hint="eastAsia"/>
                <w:b/>
                <w:bCs/>
                <w:color w:val="000000"/>
                <w:kern w:val="0"/>
                <w:sz w:val="18"/>
                <w:szCs w:val="18"/>
              </w:rPr>
              <w:t>序号</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b/>
                <w:bCs/>
                <w:color w:val="000000"/>
                <w:kern w:val="0"/>
                <w:sz w:val="18"/>
                <w:szCs w:val="18"/>
              </w:rPr>
            </w:pPr>
            <w:r w:rsidRPr="00704F15">
              <w:rPr>
                <w:rFonts w:ascii="微软雅黑" w:eastAsia="微软雅黑" w:hAnsi="微软雅黑" w:cs="宋体" w:hint="eastAsia"/>
                <w:b/>
                <w:bCs/>
                <w:color w:val="000000"/>
                <w:kern w:val="0"/>
                <w:sz w:val="18"/>
                <w:szCs w:val="18"/>
              </w:rPr>
              <w:t>设备</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b/>
                <w:bCs/>
                <w:color w:val="000000"/>
                <w:kern w:val="0"/>
                <w:sz w:val="18"/>
                <w:szCs w:val="18"/>
              </w:rPr>
            </w:pPr>
            <w:r w:rsidRPr="00704F15">
              <w:rPr>
                <w:rFonts w:ascii="微软雅黑" w:eastAsia="微软雅黑" w:hAnsi="微软雅黑" w:cs="宋体" w:hint="eastAsia"/>
                <w:b/>
                <w:bCs/>
                <w:color w:val="000000"/>
                <w:kern w:val="0"/>
                <w:sz w:val="18"/>
                <w:szCs w:val="18"/>
              </w:rPr>
              <w:t>品牌</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b/>
                <w:bCs/>
                <w:color w:val="000000"/>
                <w:kern w:val="0"/>
                <w:sz w:val="18"/>
                <w:szCs w:val="18"/>
              </w:rPr>
            </w:pPr>
            <w:r w:rsidRPr="00704F15">
              <w:rPr>
                <w:rFonts w:ascii="微软雅黑" w:eastAsia="微软雅黑" w:hAnsi="微软雅黑" w:cs="宋体" w:hint="eastAsia"/>
                <w:b/>
                <w:bCs/>
                <w:color w:val="000000"/>
                <w:kern w:val="0"/>
                <w:sz w:val="18"/>
                <w:szCs w:val="18"/>
              </w:rPr>
              <w:t>数量</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b/>
                <w:bCs/>
                <w:color w:val="000000"/>
                <w:kern w:val="0"/>
                <w:sz w:val="18"/>
                <w:szCs w:val="18"/>
              </w:rPr>
            </w:pPr>
            <w:r w:rsidRPr="00704F15">
              <w:rPr>
                <w:rFonts w:ascii="微软雅黑" w:eastAsia="微软雅黑" w:hAnsi="微软雅黑" w:cs="宋体" w:hint="eastAsia"/>
                <w:b/>
                <w:bCs/>
                <w:color w:val="000000"/>
                <w:kern w:val="0"/>
                <w:sz w:val="18"/>
                <w:szCs w:val="18"/>
              </w:rPr>
              <w:t>参数</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b/>
                <w:bCs/>
                <w:color w:val="000000"/>
                <w:kern w:val="0"/>
                <w:sz w:val="18"/>
                <w:szCs w:val="18"/>
              </w:rPr>
            </w:pPr>
            <w:r w:rsidRPr="00704F15">
              <w:rPr>
                <w:rFonts w:ascii="微软雅黑" w:eastAsia="微软雅黑" w:hAnsi="微软雅黑" w:cs="宋体" w:hint="eastAsia"/>
                <w:b/>
                <w:bCs/>
                <w:color w:val="000000"/>
                <w:kern w:val="0"/>
                <w:sz w:val="18"/>
                <w:szCs w:val="18"/>
              </w:rPr>
              <w:t>单价（元）</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b/>
                <w:bCs/>
                <w:color w:val="000000"/>
                <w:kern w:val="0"/>
                <w:sz w:val="18"/>
                <w:szCs w:val="18"/>
              </w:rPr>
            </w:pPr>
            <w:r w:rsidRPr="00704F15">
              <w:rPr>
                <w:rFonts w:ascii="微软雅黑" w:eastAsia="微软雅黑" w:hAnsi="微软雅黑" w:cs="宋体" w:hint="eastAsia"/>
                <w:b/>
                <w:bCs/>
                <w:color w:val="000000"/>
                <w:kern w:val="0"/>
                <w:sz w:val="18"/>
                <w:szCs w:val="18"/>
              </w:rPr>
              <w:t>金额（元）</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b/>
                <w:bCs/>
                <w:color w:val="000000"/>
                <w:kern w:val="0"/>
                <w:sz w:val="18"/>
                <w:szCs w:val="18"/>
              </w:rPr>
            </w:pPr>
            <w:r w:rsidRPr="00704F15">
              <w:rPr>
                <w:rFonts w:ascii="微软雅黑" w:eastAsia="微软雅黑" w:hAnsi="微软雅黑" w:cs="宋体" w:hint="eastAsia"/>
                <w:b/>
                <w:bCs/>
                <w:color w:val="000000"/>
                <w:kern w:val="0"/>
                <w:sz w:val="18"/>
                <w:szCs w:val="18"/>
              </w:rPr>
              <w:t>备注</w:t>
            </w:r>
          </w:p>
        </w:tc>
      </w:tr>
      <w:tr w:rsidR="00053026" w:rsidRPr="00704F15" w:rsidTr="00D95608">
        <w:trPr>
          <w:trHeight w:val="510"/>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数据专线</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2</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50M光纤</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研发中心+年费</w:t>
            </w:r>
          </w:p>
        </w:tc>
      </w:tr>
      <w:tr w:rsidR="00053026" w:rsidRPr="00704F15" w:rsidTr="00D95608">
        <w:trPr>
          <w:trHeight w:val="510"/>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2</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D95608" w:rsidP="00704F15">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数据</w:t>
            </w:r>
            <w:r w:rsidR="00704F15" w:rsidRPr="00704F15">
              <w:rPr>
                <w:rFonts w:ascii="微软雅黑" w:eastAsia="微软雅黑" w:hAnsi="微软雅黑" w:cs="宋体" w:hint="eastAsia"/>
                <w:color w:val="000000"/>
                <w:kern w:val="0"/>
                <w:sz w:val="18"/>
                <w:szCs w:val="18"/>
              </w:rPr>
              <w:t>专线</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2</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10M光纤、固定ip</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研发中心+年费</w:t>
            </w:r>
          </w:p>
        </w:tc>
      </w:tr>
      <w:tr w:rsidR="00053026" w:rsidRPr="00704F15" w:rsidTr="00D95608">
        <w:trPr>
          <w:trHeight w:val="585"/>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3</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D95608" w:rsidP="00704F15">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数据</w:t>
            </w:r>
            <w:r w:rsidR="00704F15" w:rsidRPr="00704F15">
              <w:rPr>
                <w:rFonts w:ascii="微软雅黑" w:eastAsia="微软雅黑" w:hAnsi="微软雅黑" w:cs="宋体" w:hint="eastAsia"/>
                <w:color w:val="000000"/>
                <w:kern w:val="0"/>
                <w:sz w:val="18"/>
                <w:szCs w:val="18"/>
              </w:rPr>
              <w:t>专线</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100M光纤、固定ip</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总部+年费</w:t>
            </w:r>
          </w:p>
        </w:tc>
      </w:tr>
      <w:tr w:rsidR="00053026" w:rsidRPr="00704F15" w:rsidTr="00D95608">
        <w:trPr>
          <w:trHeight w:val="870"/>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4</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会议系统及中控平台</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3</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1、视讯主机、2、1080P及以上摄像机、麦克风分离的分体式终端，1080P及以上高清输入和全高清视频输出、1080P双流高清协作，麦克风。3、会议控制平台</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一总两分会议及中控主机+年费</w:t>
            </w:r>
          </w:p>
        </w:tc>
      </w:tr>
      <w:tr w:rsidR="00053026" w:rsidRPr="00704F15" w:rsidTr="00D95608">
        <w:trPr>
          <w:trHeight w:val="765"/>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5</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交换机</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端口数量:20个以上，至少含4个1000Base-X SFP千兆以太网端口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D95608">
            <w:pPr>
              <w:widowControl/>
              <w:ind w:firstLineChars="100" w:firstLine="180"/>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总部</w:t>
            </w:r>
          </w:p>
        </w:tc>
      </w:tr>
      <w:tr w:rsidR="00053026" w:rsidRPr="00704F15" w:rsidTr="00D95608">
        <w:trPr>
          <w:trHeight w:val="720"/>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6</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交换机</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2</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上行及下行端口速率：千兆</w:t>
            </w:r>
            <w:r w:rsidRPr="00704F15">
              <w:rPr>
                <w:rFonts w:ascii="微软雅黑" w:eastAsia="微软雅黑" w:hAnsi="微软雅黑" w:cs="宋体" w:hint="eastAsia"/>
                <w:color w:val="000000"/>
                <w:kern w:val="0"/>
                <w:sz w:val="18"/>
                <w:szCs w:val="18"/>
              </w:rPr>
              <w:br/>
              <w:t>端口数量：10口及以上</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研发中心</w:t>
            </w:r>
          </w:p>
        </w:tc>
      </w:tr>
      <w:tr w:rsidR="00053026" w:rsidRPr="00704F15" w:rsidTr="00D95608">
        <w:trPr>
          <w:trHeight w:val="6599"/>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7</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NVR硬盘录像机</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spacing w:after="240"/>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1、支持接入IPC分辨率8MP/6MP/5MP/4MP/3MP/1080P/UXGA/720P/VGA/4CIF/DCIF/2CIF/CIF/QCIF</w:t>
            </w:r>
            <w:r w:rsidRPr="00704F15">
              <w:rPr>
                <w:rFonts w:ascii="微软雅黑" w:eastAsia="微软雅黑" w:hAnsi="微软雅黑" w:cs="宋体" w:hint="eastAsia"/>
                <w:color w:val="000000"/>
                <w:kern w:val="0"/>
                <w:sz w:val="18"/>
                <w:szCs w:val="18"/>
              </w:rPr>
              <w:br/>
              <w:t>2、支持不少于20路高清IPC网络视频接入</w:t>
            </w:r>
            <w:r w:rsidRPr="00704F15">
              <w:rPr>
                <w:rFonts w:ascii="微软雅黑" w:eastAsia="微软雅黑" w:hAnsi="微软雅黑" w:cs="宋体" w:hint="eastAsia"/>
                <w:color w:val="000000"/>
                <w:kern w:val="0"/>
                <w:sz w:val="18"/>
                <w:szCs w:val="18"/>
              </w:rPr>
              <w:br/>
              <w:t>3、支持不少于</w:t>
            </w:r>
            <w:r>
              <w:rPr>
                <w:rFonts w:ascii="微软雅黑" w:eastAsia="微软雅黑" w:hAnsi="微软雅黑" w:cs="宋体" w:hint="eastAsia"/>
                <w:color w:val="000000"/>
                <w:kern w:val="0"/>
                <w:sz w:val="18"/>
                <w:szCs w:val="18"/>
              </w:rPr>
              <w:t>4</w:t>
            </w:r>
            <w:r w:rsidRPr="00704F15">
              <w:rPr>
                <w:rFonts w:ascii="微软雅黑" w:eastAsia="微软雅黑" w:hAnsi="微软雅黑" w:cs="宋体" w:hint="eastAsia"/>
                <w:color w:val="000000"/>
                <w:kern w:val="0"/>
                <w:sz w:val="18"/>
                <w:szCs w:val="18"/>
              </w:rPr>
              <w:t>路1080P/8路720P/20路4CIF同时预览</w:t>
            </w:r>
            <w:r w:rsidRPr="00704F15">
              <w:rPr>
                <w:rFonts w:ascii="微软雅黑" w:eastAsia="微软雅黑" w:hAnsi="微软雅黑" w:cs="宋体" w:hint="eastAsia"/>
                <w:color w:val="000000"/>
                <w:kern w:val="0"/>
                <w:sz w:val="18"/>
                <w:szCs w:val="18"/>
              </w:rPr>
              <w:br/>
            </w:r>
            <w:r>
              <w:rPr>
                <w:rFonts w:ascii="微软雅黑" w:eastAsia="微软雅黑" w:hAnsi="微软雅黑" w:cs="宋体" w:hint="eastAsia"/>
                <w:color w:val="000000"/>
                <w:kern w:val="0"/>
                <w:sz w:val="18"/>
                <w:szCs w:val="18"/>
              </w:rPr>
              <w:t>4</w:t>
            </w:r>
            <w:r w:rsidRPr="00704F15">
              <w:rPr>
                <w:rFonts w:ascii="微软雅黑" w:eastAsia="微软雅黑" w:hAnsi="微软雅黑" w:cs="宋体" w:hint="eastAsia"/>
                <w:color w:val="000000"/>
                <w:kern w:val="0"/>
                <w:sz w:val="18"/>
                <w:szCs w:val="18"/>
              </w:rPr>
              <w:t>、支持多画面（不少于24幅）预览</w:t>
            </w:r>
            <w:r w:rsidRPr="00704F15">
              <w:rPr>
                <w:rFonts w:ascii="微软雅黑" w:eastAsia="微软雅黑" w:hAnsi="微软雅黑" w:cs="宋体" w:hint="eastAsia"/>
                <w:color w:val="000000"/>
                <w:kern w:val="0"/>
                <w:sz w:val="18"/>
                <w:szCs w:val="18"/>
              </w:rPr>
              <w:br/>
            </w:r>
            <w:r>
              <w:rPr>
                <w:rFonts w:ascii="微软雅黑" w:eastAsia="微软雅黑" w:hAnsi="微软雅黑" w:cs="宋体" w:hint="eastAsia"/>
                <w:color w:val="000000"/>
                <w:kern w:val="0"/>
                <w:sz w:val="18"/>
                <w:szCs w:val="18"/>
              </w:rPr>
              <w:t>5</w:t>
            </w:r>
            <w:r w:rsidRPr="00704F15">
              <w:rPr>
                <w:rFonts w:ascii="微软雅黑" w:eastAsia="微软雅黑" w:hAnsi="微软雅黑" w:cs="宋体" w:hint="eastAsia"/>
                <w:color w:val="000000"/>
                <w:kern w:val="0"/>
                <w:sz w:val="18"/>
                <w:szCs w:val="18"/>
              </w:rPr>
              <w:t>、支持硬盘接口，单块最大10TB</w:t>
            </w:r>
            <w:r w:rsidRPr="00704F15">
              <w:rPr>
                <w:rFonts w:ascii="微软雅黑" w:eastAsia="微软雅黑" w:hAnsi="微软雅黑" w:cs="宋体" w:hint="eastAsia"/>
                <w:color w:val="000000"/>
                <w:kern w:val="0"/>
                <w:sz w:val="18"/>
                <w:szCs w:val="18"/>
              </w:rPr>
              <w:br/>
            </w:r>
            <w:r>
              <w:rPr>
                <w:rFonts w:ascii="微软雅黑" w:eastAsia="微软雅黑" w:hAnsi="微软雅黑" w:cs="宋体" w:hint="eastAsia"/>
                <w:color w:val="000000"/>
                <w:kern w:val="0"/>
                <w:sz w:val="18"/>
                <w:szCs w:val="18"/>
              </w:rPr>
              <w:t>6</w:t>
            </w:r>
            <w:r w:rsidRPr="00704F15">
              <w:rPr>
                <w:rFonts w:ascii="微软雅黑" w:eastAsia="微软雅黑" w:hAnsi="微软雅黑" w:cs="宋体" w:hint="eastAsia"/>
                <w:color w:val="000000"/>
                <w:kern w:val="0"/>
                <w:sz w:val="18"/>
                <w:szCs w:val="18"/>
              </w:rPr>
              <w:t>、支持HDMI/1个VGA视频输出(同源)</w:t>
            </w:r>
            <w:r w:rsidRPr="00704F15">
              <w:rPr>
                <w:rFonts w:ascii="微软雅黑" w:eastAsia="微软雅黑" w:hAnsi="微软雅黑" w:cs="宋体" w:hint="eastAsia"/>
                <w:color w:val="000000"/>
                <w:kern w:val="0"/>
                <w:sz w:val="18"/>
                <w:szCs w:val="18"/>
              </w:rPr>
              <w:br/>
            </w:r>
            <w:r>
              <w:rPr>
                <w:rFonts w:ascii="微软雅黑" w:eastAsia="微软雅黑" w:hAnsi="微软雅黑" w:cs="宋体" w:hint="eastAsia"/>
                <w:color w:val="000000"/>
                <w:kern w:val="0"/>
                <w:sz w:val="18"/>
                <w:szCs w:val="18"/>
              </w:rPr>
              <w:t>7</w:t>
            </w:r>
            <w:r w:rsidRPr="00704F15">
              <w:rPr>
                <w:rFonts w:ascii="微软雅黑" w:eastAsia="微软雅黑" w:hAnsi="微软雅黑" w:cs="宋体" w:hint="eastAsia"/>
                <w:color w:val="000000"/>
                <w:kern w:val="0"/>
                <w:sz w:val="18"/>
                <w:szCs w:val="18"/>
              </w:rPr>
              <w:t>、支持自适应H.265/H.264压缩标准</w:t>
            </w:r>
            <w:r w:rsidRPr="00704F15">
              <w:rPr>
                <w:rFonts w:ascii="微软雅黑" w:eastAsia="微软雅黑" w:hAnsi="微软雅黑" w:cs="宋体" w:hint="eastAsia"/>
                <w:color w:val="000000"/>
                <w:kern w:val="0"/>
                <w:sz w:val="18"/>
                <w:szCs w:val="18"/>
              </w:rPr>
              <w:br/>
            </w:r>
            <w:r>
              <w:rPr>
                <w:rFonts w:ascii="微软雅黑" w:eastAsia="微软雅黑" w:hAnsi="微软雅黑" w:cs="宋体" w:hint="eastAsia"/>
                <w:color w:val="000000"/>
                <w:kern w:val="0"/>
                <w:sz w:val="18"/>
                <w:szCs w:val="18"/>
              </w:rPr>
              <w:t>8</w:t>
            </w:r>
            <w:r w:rsidRPr="00704F15">
              <w:rPr>
                <w:rFonts w:ascii="微软雅黑" w:eastAsia="微软雅黑" w:hAnsi="微软雅黑" w:cs="宋体" w:hint="eastAsia"/>
                <w:color w:val="000000"/>
                <w:kern w:val="0"/>
                <w:sz w:val="18"/>
                <w:szCs w:val="18"/>
              </w:rPr>
              <w:t>、带宽:接入带宽80Mbps;转发带宽80Mbps</w:t>
            </w:r>
            <w:r w:rsidRPr="00704F15">
              <w:rPr>
                <w:rFonts w:ascii="微软雅黑" w:eastAsia="微软雅黑" w:hAnsi="微软雅黑" w:cs="宋体" w:hint="eastAsia"/>
                <w:color w:val="000000"/>
                <w:kern w:val="0"/>
                <w:sz w:val="18"/>
                <w:szCs w:val="18"/>
              </w:rPr>
              <w:br/>
            </w:r>
            <w:r>
              <w:rPr>
                <w:rFonts w:ascii="微软雅黑" w:eastAsia="微软雅黑" w:hAnsi="微软雅黑" w:cs="宋体" w:hint="eastAsia"/>
                <w:color w:val="000000"/>
                <w:kern w:val="0"/>
                <w:sz w:val="18"/>
                <w:szCs w:val="18"/>
              </w:rPr>
              <w:t>9</w:t>
            </w:r>
            <w:r w:rsidRPr="00704F15">
              <w:rPr>
                <w:rFonts w:ascii="微软雅黑" w:eastAsia="微软雅黑" w:hAnsi="微软雅黑" w:cs="宋体" w:hint="eastAsia"/>
                <w:color w:val="000000"/>
                <w:kern w:val="0"/>
                <w:sz w:val="18"/>
                <w:szCs w:val="18"/>
              </w:rPr>
              <w:t>、支持驳接Onvif协议网络前端，GB/T28181标准对接平台</w:t>
            </w:r>
            <w:r w:rsidRPr="00704F15">
              <w:rPr>
                <w:rFonts w:ascii="微软雅黑" w:eastAsia="微软雅黑" w:hAnsi="微软雅黑" w:cs="宋体" w:hint="eastAsia"/>
                <w:color w:val="000000"/>
                <w:kern w:val="0"/>
                <w:sz w:val="18"/>
                <w:szCs w:val="18"/>
              </w:rPr>
              <w:br/>
              <w:t>1</w:t>
            </w:r>
            <w:r>
              <w:rPr>
                <w:rFonts w:ascii="微软雅黑" w:eastAsia="微软雅黑" w:hAnsi="微软雅黑" w:cs="宋体" w:hint="eastAsia"/>
                <w:color w:val="000000"/>
                <w:kern w:val="0"/>
                <w:sz w:val="18"/>
                <w:szCs w:val="18"/>
              </w:rPr>
              <w:t>0</w:t>
            </w:r>
            <w:r w:rsidRPr="00704F15">
              <w:rPr>
                <w:rFonts w:ascii="微软雅黑" w:eastAsia="微软雅黑" w:hAnsi="微软雅黑" w:cs="宋体" w:hint="eastAsia"/>
                <w:color w:val="000000"/>
                <w:kern w:val="0"/>
                <w:sz w:val="18"/>
                <w:szCs w:val="18"/>
              </w:rPr>
              <w:t>、支持智能录像，不同时间段采用不同码流进行录像</w:t>
            </w:r>
            <w:r w:rsidRPr="00704F15">
              <w:rPr>
                <w:rFonts w:ascii="微软雅黑" w:eastAsia="微软雅黑" w:hAnsi="微软雅黑" w:cs="宋体" w:hint="eastAsia"/>
                <w:color w:val="000000"/>
                <w:kern w:val="0"/>
                <w:sz w:val="18"/>
                <w:szCs w:val="18"/>
              </w:rPr>
              <w:br/>
              <w:t>1</w:t>
            </w:r>
            <w:r>
              <w:rPr>
                <w:rFonts w:ascii="微软雅黑" w:eastAsia="微软雅黑" w:hAnsi="微软雅黑" w:cs="宋体" w:hint="eastAsia"/>
                <w:color w:val="000000"/>
                <w:kern w:val="0"/>
                <w:sz w:val="18"/>
                <w:szCs w:val="18"/>
              </w:rPr>
              <w:t>1</w:t>
            </w:r>
            <w:r w:rsidRPr="00704F15">
              <w:rPr>
                <w:rFonts w:ascii="微软雅黑" w:eastAsia="微软雅黑" w:hAnsi="微软雅黑" w:cs="宋体" w:hint="eastAsia"/>
                <w:color w:val="000000"/>
                <w:kern w:val="0"/>
                <w:sz w:val="18"/>
                <w:szCs w:val="18"/>
              </w:rPr>
              <w:t>、支持P2P手机浏览，手机客户端与前端直接对讲，抽帧录像，VGA输出分辨率自适应，录像回放进度条预览，预览画面自由拖动，一键控制、一键对讲、一键录像、一键添加，录像备份为MP4格式，多路录像倒放功能，重要录像文件加锁功能，回放添加标签，按标签查询和回放录像文件，支持视频加密</w:t>
            </w:r>
            <w:r>
              <w:rPr>
                <w:rFonts w:ascii="微软雅黑" w:eastAsia="微软雅黑" w:hAnsi="微软雅黑" w:cs="宋体" w:hint="eastAsia"/>
                <w:color w:val="000000"/>
                <w:kern w:val="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D95608" w:rsidP="00D95608">
            <w:pPr>
              <w:widowControl/>
              <w:ind w:firstLineChars="100" w:firstLine="180"/>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总部</w:t>
            </w:r>
          </w:p>
        </w:tc>
      </w:tr>
      <w:tr w:rsidR="00053026" w:rsidRPr="00704F15" w:rsidTr="00D95608">
        <w:trPr>
          <w:trHeight w:val="848"/>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8</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无线话筒主机+话筒</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1、主机+双无线话筒，可红外对频；</w:t>
            </w:r>
            <w:r w:rsidRPr="00704F15">
              <w:rPr>
                <w:rFonts w:ascii="微软雅黑" w:eastAsia="微软雅黑" w:hAnsi="微软雅黑" w:cs="宋体" w:hint="eastAsia"/>
                <w:color w:val="000000"/>
                <w:kern w:val="0"/>
                <w:sz w:val="18"/>
                <w:szCs w:val="18"/>
              </w:rPr>
              <w:br/>
              <w:t>2、支持音箱、功放、DVD、扩音器、KTV家庭影院、户外音响大巴车等带有6.5/3.5MM话筒接口的设备，支持UHF频段；</w:t>
            </w:r>
            <w:r w:rsidRPr="00704F15">
              <w:rPr>
                <w:rFonts w:ascii="微软雅黑" w:eastAsia="微软雅黑" w:hAnsi="微软雅黑" w:cs="宋体" w:hint="eastAsia"/>
                <w:color w:val="000000"/>
                <w:kern w:val="0"/>
                <w:sz w:val="18"/>
                <w:szCs w:val="18"/>
              </w:rPr>
              <w:br/>
              <w:t>3、话筒LED屏显，电量显示；</w:t>
            </w:r>
            <w:r w:rsidRPr="00704F15">
              <w:rPr>
                <w:rFonts w:ascii="微软雅黑" w:eastAsia="微软雅黑" w:hAnsi="微软雅黑" w:cs="宋体" w:hint="eastAsia"/>
                <w:color w:val="000000"/>
                <w:kern w:val="0"/>
                <w:sz w:val="18"/>
                <w:szCs w:val="18"/>
              </w:rPr>
              <w:br/>
            </w:r>
            <w:r w:rsidRPr="00704F15">
              <w:rPr>
                <w:rFonts w:ascii="微软雅黑" w:eastAsia="微软雅黑" w:hAnsi="微软雅黑" w:cs="宋体" w:hint="eastAsia"/>
                <w:color w:val="000000"/>
                <w:kern w:val="0"/>
                <w:sz w:val="18"/>
                <w:szCs w:val="18"/>
              </w:rPr>
              <w:lastRenderedPageBreak/>
              <w:t>4、防啸叫，抗干扰，不断频，不失真。</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lastRenderedPageBreak/>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D95608">
            <w:pPr>
              <w:widowControl/>
              <w:ind w:firstLineChars="100" w:firstLine="180"/>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总部</w:t>
            </w:r>
          </w:p>
        </w:tc>
      </w:tr>
      <w:tr w:rsidR="00053026" w:rsidRPr="00704F15" w:rsidTr="00D95608">
        <w:trPr>
          <w:trHeight w:val="450"/>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lastRenderedPageBreak/>
              <w:t>9</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视频融合设备</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微型计算机，不低于四核、DDR4 8G、256G.</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省实验总部</w:t>
            </w:r>
          </w:p>
        </w:tc>
      </w:tr>
      <w:tr w:rsidR="00053026" w:rsidRPr="00704F15" w:rsidTr="00D95608">
        <w:trPr>
          <w:trHeight w:val="615"/>
        </w:trPr>
        <w:tc>
          <w:tcPr>
            <w:tcW w:w="585" w:type="dxa"/>
            <w:tcBorders>
              <w:top w:val="nil"/>
              <w:left w:val="single" w:sz="4" w:space="0" w:color="auto"/>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10</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集成费</w:t>
            </w:r>
          </w:p>
        </w:tc>
        <w:tc>
          <w:tcPr>
            <w:tcW w:w="708"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1</w:t>
            </w:r>
          </w:p>
        </w:tc>
        <w:tc>
          <w:tcPr>
            <w:tcW w:w="439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集成费</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left"/>
              <w:rPr>
                <w:rFonts w:ascii="微软雅黑" w:eastAsia="微软雅黑" w:hAnsi="微软雅黑" w:cs="宋体"/>
                <w:color w:val="000000"/>
                <w:kern w:val="0"/>
                <w:sz w:val="18"/>
                <w:szCs w:val="18"/>
              </w:rPr>
            </w:pPr>
            <w:r w:rsidRPr="00704F15">
              <w:rPr>
                <w:rFonts w:ascii="微软雅黑" w:eastAsia="微软雅黑" w:hAnsi="微软雅黑" w:cs="宋体" w:hint="eastAsia"/>
                <w:color w:val="000000"/>
                <w:kern w:val="0"/>
                <w:sz w:val="18"/>
                <w:szCs w:val="18"/>
              </w:rPr>
              <w:t xml:space="preserve">　</w:t>
            </w:r>
          </w:p>
        </w:tc>
      </w:tr>
      <w:tr w:rsidR="00053026" w:rsidRPr="00704F15" w:rsidTr="00D95608">
        <w:trPr>
          <w:trHeight w:val="615"/>
        </w:trPr>
        <w:tc>
          <w:tcPr>
            <w:tcW w:w="8665"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22"/>
              </w:rPr>
            </w:pPr>
            <w:r w:rsidRPr="00704F15">
              <w:rPr>
                <w:rFonts w:ascii="微软雅黑" w:eastAsia="微软雅黑" w:hAnsi="微软雅黑" w:cs="宋体" w:hint="eastAsia"/>
                <w:color w:val="000000"/>
                <w:kern w:val="0"/>
                <w:sz w:val="22"/>
              </w:rPr>
              <w:t>合计</w:t>
            </w:r>
          </w:p>
        </w:tc>
        <w:tc>
          <w:tcPr>
            <w:tcW w:w="992" w:type="dxa"/>
            <w:tcBorders>
              <w:top w:val="nil"/>
              <w:left w:val="nil"/>
              <w:bottom w:val="single" w:sz="4" w:space="0" w:color="auto"/>
              <w:right w:val="single" w:sz="4" w:space="0" w:color="auto"/>
            </w:tcBorders>
            <w:shd w:val="clear" w:color="auto" w:fill="auto"/>
            <w:vAlign w:val="center"/>
            <w:hideMark/>
          </w:tcPr>
          <w:p w:rsidR="00704F15" w:rsidRPr="00704F15" w:rsidRDefault="00704F15" w:rsidP="00704F15">
            <w:pPr>
              <w:widowControl/>
              <w:jc w:val="center"/>
              <w:rPr>
                <w:rFonts w:ascii="微软雅黑" w:eastAsia="微软雅黑" w:hAnsi="微软雅黑" w:cs="宋体"/>
                <w:color w:val="000000"/>
                <w:kern w:val="0"/>
                <w:sz w:val="20"/>
                <w:szCs w:val="20"/>
              </w:rPr>
            </w:pPr>
            <w:r w:rsidRPr="00704F15">
              <w:rPr>
                <w:rFonts w:ascii="微软雅黑" w:eastAsia="微软雅黑" w:hAnsi="微软雅黑" w:cs="宋体" w:hint="eastAsia"/>
                <w:color w:val="000000"/>
                <w:kern w:val="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704F15" w:rsidRPr="00704F15" w:rsidRDefault="00704F15" w:rsidP="00704F15">
            <w:pPr>
              <w:widowControl/>
              <w:jc w:val="left"/>
              <w:rPr>
                <w:rFonts w:ascii="宋体" w:eastAsia="宋体" w:hAnsi="宋体" w:cs="宋体"/>
                <w:color w:val="000000"/>
                <w:kern w:val="0"/>
                <w:sz w:val="18"/>
                <w:szCs w:val="18"/>
              </w:rPr>
            </w:pPr>
            <w:r w:rsidRPr="00704F15">
              <w:rPr>
                <w:rFonts w:ascii="宋体" w:eastAsia="宋体" w:hAnsi="宋体" w:cs="宋体" w:hint="eastAsia"/>
                <w:color w:val="000000"/>
                <w:kern w:val="0"/>
                <w:sz w:val="18"/>
                <w:szCs w:val="18"/>
              </w:rPr>
              <w:t xml:space="preserve">　</w:t>
            </w:r>
          </w:p>
        </w:tc>
      </w:tr>
    </w:tbl>
    <w:p w:rsidR="00053026" w:rsidRDefault="00053026" w:rsidP="00053026">
      <w:pPr>
        <w:pStyle w:val="20"/>
        <w:spacing w:before="100" w:after="100"/>
        <w:ind w:leftChars="0" w:left="0" w:firstLineChars="0" w:firstLine="0"/>
        <w:rPr>
          <w:rFonts w:eastAsia="仿宋_GB2312" w:hint="default"/>
          <w:sz w:val="32"/>
          <w:szCs w:val="32"/>
          <w:lang w:eastAsia="zh-CN"/>
        </w:rPr>
      </w:pPr>
      <w:r>
        <w:rPr>
          <w:rFonts w:eastAsia="仿宋_GB2312"/>
          <w:sz w:val="32"/>
          <w:szCs w:val="32"/>
          <w:lang w:eastAsia="zh-CN"/>
        </w:rPr>
        <w:t>备注：由投标单位填报</w:t>
      </w:r>
      <w:r w:rsidR="003874F9">
        <w:rPr>
          <w:rFonts w:eastAsia="仿宋_GB2312"/>
          <w:sz w:val="32"/>
          <w:szCs w:val="32"/>
          <w:lang w:eastAsia="zh-CN"/>
        </w:rPr>
        <w:t>表格</w:t>
      </w:r>
      <w:r>
        <w:rPr>
          <w:rFonts w:eastAsia="仿宋_GB2312"/>
          <w:sz w:val="32"/>
          <w:szCs w:val="32"/>
          <w:lang w:eastAsia="zh-CN"/>
        </w:rPr>
        <w:t>空余部分</w:t>
      </w:r>
      <w:r w:rsidR="003874F9">
        <w:rPr>
          <w:rFonts w:eastAsia="仿宋_GB2312"/>
          <w:sz w:val="32"/>
          <w:szCs w:val="32"/>
          <w:lang w:eastAsia="zh-CN"/>
        </w:rPr>
        <w:t>，参数根据品牌填报</w:t>
      </w:r>
      <w:r>
        <w:rPr>
          <w:rFonts w:eastAsia="仿宋_GB2312"/>
          <w:sz w:val="32"/>
          <w:szCs w:val="32"/>
          <w:lang w:eastAsia="zh-CN"/>
        </w:rPr>
        <w:t>，其余项目不可变动，不能增加新项目。</w:t>
      </w:r>
      <w:r w:rsidR="003874F9">
        <w:rPr>
          <w:rFonts w:eastAsia="仿宋_GB2312"/>
          <w:sz w:val="32"/>
          <w:szCs w:val="32"/>
          <w:lang w:eastAsia="zh-CN"/>
        </w:rPr>
        <w:t>可另制表格。</w:t>
      </w:r>
    </w:p>
    <w:p w:rsidR="00053026" w:rsidRPr="003E3041" w:rsidRDefault="003E3041" w:rsidP="00053026">
      <w:pPr>
        <w:pStyle w:val="20"/>
        <w:spacing w:before="100" w:after="100"/>
        <w:ind w:leftChars="0" w:left="0" w:firstLineChars="0" w:firstLine="0"/>
        <w:rPr>
          <w:rFonts w:eastAsia="仿宋_GB2312" w:hint="default"/>
          <w:b/>
          <w:sz w:val="32"/>
          <w:szCs w:val="32"/>
          <w:lang w:eastAsia="zh-CN"/>
        </w:rPr>
      </w:pPr>
      <w:r w:rsidRPr="003E3041">
        <w:rPr>
          <w:rFonts w:eastAsia="仿宋_GB2312" w:hint="default"/>
          <w:b/>
          <w:sz w:val="32"/>
          <w:szCs w:val="32"/>
          <w:lang w:eastAsia="zh-CN"/>
        </w:rPr>
        <w:t>参考方案（</w:t>
      </w:r>
      <w:r>
        <w:rPr>
          <w:rFonts w:eastAsia="仿宋_GB2312" w:hint="default"/>
          <w:b/>
          <w:sz w:val="32"/>
          <w:szCs w:val="32"/>
          <w:lang w:eastAsia="zh-CN"/>
        </w:rPr>
        <w:t>仅供参考，</w:t>
      </w:r>
      <w:r w:rsidRPr="003E3041">
        <w:rPr>
          <w:rFonts w:eastAsia="仿宋_GB2312" w:hint="default"/>
          <w:b/>
          <w:sz w:val="32"/>
          <w:szCs w:val="32"/>
          <w:lang w:eastAsia="zh-CN"/>
        </w:rPr>
        <w:t>不需附在投标方案中）：</w:t>
      </w:r>
    </w:p>
    <w:p w:rsidR="00053026" w:rsidRDefault="003E3041" w:rsidP="00053026">
      <w:pPr>
        <w:pStyle w:val="20"/>
        <w:spacing w:before="100" w:after="100"/>
        <w:ind w:leftChars="0" w:left="0" w:firstLineChars="0" w:firstLine="0"/>
        <w:rPr>
          <w:rFonts w:eastAsia="仿宋_GB2312" w:hint="default"/>
          <w:sz w:val="32"/>
          <w:szCs w:val="32"/>
          <w:lang w:eastAsia="zh-CN"/>
        </w:rPr>
      </w:pPr>
      <w:r w:rsidRPr="003E3041">
        <w:rPr>
          <w:rFonts w:eastAsia="仿宋_GB2312"/>
          <w:noProof/>
          <w:sz w:val="32"/>
          <w:szCs w:val="32"/>
          <w:lang w:eastAsia="zh-CN"/>
        </w:rPr>
        <w:drawing>
          <wp:inline distT="0" distB="0" distL="0" distR="0">
            <wp:extent cx="6173520" cy="3295462"/>
            <wp:effectExtent l="19050" t="0" r="0" b="0"/>
            <wp:docPr id="3" name="对象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0587561" cy="3522864"/>
                      <a:chOff x="985805" y="2281913"/>
                      <a:chExt cx="10587561" cy="3522864"/>
                    </a:xfrm>
                  </a:grpSpPr>
                  <a:pic>
                    <a:nvPicPr>
                      <a:cNvPr id="88" name="图片 4"/>
                      <a:cNvPicPr>
                        <a:picLocks noChangeAspect="1"/>
                      </a:cNvPicPr>
                    </a:nvPicPr>
                    <a:blipFill>
                      <a:blip r:embed="rId4" cstate="print"/>
                      <a:stretch>
                        <a:fillRect/>
                      </a:stretch>
                    </a:blipFill>
                    <a:spPr>
                      <a:xfrm>
                        <a:off x="4623589" y="2801739"/>
                        <a:ext cx="1364917" cy="790662"/>
                      </a:xfrm>
                      <a:prstGeom prst="rect">
                        <a:avLst/>
                      </a:prstGeom>
                      <a:noFill/>
                      <a:ln w="9525">
                        <a:noFill/>
                      </a:ln>
                    </a:spPr>
                  </a:pic>
                  <a:grpSp>
                    <a:nvGrpSpPr>
                      <a:cNvPr id="89" name="组合 88"/>
                      <a:cNvGrpSpPr/>
                    </a:nvGrpSpPr>
                    <a:grpSpPr>
                      <a:xfrm>
                        <a:off x="4551770" y="2281913"/>
                        <a:ext cx="2843081" cy="1654832"/>
                        <a:chOff x="7750933" y="964768"/>
                        <a:chExt cx="2843081" cy="1414748"/>
                      </a:xfrm>
                    </a:grpSpPr>
                    <a:sp>
                      <a:nvSpPr>
                        <a:cNvPr id="90" name="矩形: 圆角 2"/>
                        <a:cNvSpPr/>
                      </a:nvSpPr>
                      <a:spPr>
                        <a:xfrm>
                          <a:off x="7750933" y="1144465"/>
                          <a:ext cx="2843081" cy="1235051"/>
                        </a:xfrm>
                        <a:prstGeom prst="roundRect">
                          <a:avLst>
                            <a:gd name="adj" fmla="val 16667"/>
                          </a:avLst>
                        </a:prstGeom>
                        <a:noFill/>
                        <a:ln w="19050" cap="flat" cmpd="sng">
                          <a:solidFill>
                            <a:schemeClr val="accent1">
                              <a:lumMod val="75000"/>
                            </a:schemeClr>
                          </a:solidFill>
                          <a:prstDash val="dash"/>
                          <a:bevel/>
                          <a:headEnd type="none" w="med" len="med"/>
                          <a:tailEnd type="none" w="med" len="med"/>
                        </a:ln>
                      </a:spPr>
                      <a:txSp>
                        <a:txBody>
                          <a:bodyPr wrap="none" anchor="ct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defTabSz="457200"/>
                            <a:endParaRPr lang="zh-CN" altLang="en-US" sz="2000" dirty="0">
                              <a:solidFill>
                                <a:srgbClr val="000000"/>
                              </a:solidFill>
                              <a:latin typeface="微软雅黑" panose="020B0503020204020204" charset="-122"/>
                              <a:ea typeface="微软雅黑" panose="020B0503020204020204" charset="-122"/>
                            </a:endParaRPr>
                          </a:p>
                        </a:txBody>
                        <a:useSpRect/>
                      </a:txSp>
                    </a:sp>
                    <a:sp>
                      <a:nvSpPr>
                        <a:cNvPr id="91" name="文本框 90"/>
                        <a:cNvSpPr txBox="1"/>
                      </a:nvSpPr>
                      <a:spPr>
                        <a:xfrm>
                          <a:off x="8564129" y="964768"/>
                          <a:ext cx="1706765" cy="262208"/>
                        </a:xfrm>
                        <a:prstGeom prst="rect">
                          <a:avLst/>
                        </a:prstGeom>
                        <a:solidFill>
                          <a:schemeClr val="tx2">
                            <a:lumMod val="60000"/>
                            <a:lumOff val="40000"/>
                          </a:schemeClr>
                        </a:solidFill>
                      </a:spPr>
                      <a:txSp>
                        <a:txBody>
                          <a:bodyPr wrap="square" rtlCol="0">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zh-CN" altLang="en-US" sz="1400" b="1" dirty="0" smtClean="0">
                                <a:latin typeface="微软雅黑" panose="020B0503020204020204" charset="-122"/>
                                <a:ea typeface="微软雅黑" panose="020B0503020204020204" charset="-122"/>
                              </a:rPr>
                              <a:t>实</a:t>
                            </a:r>
                            <a:r>
                              <a:rPr lang="zh-CN" altLang="en-US" sz="1400" b="1" dirty="0" smtClean="0">
                                <a:latin typeface="微软雅黑" panose="020B0503020204020204" charset="-122"/>
                                <a:ea typeface="微软雅黑" panose="020B0503020204020204" charset="-122"/>
                              </a:rPr>
                              <a:t>验</a:t>
                            </a:r>
                            <a:r>
                              <a:rPr lang="zh-CN" altLang="en-US" sz="1400" b="1" dirty="0" smtClean="0">
                                <a:latin typeface="微软雅黑" panose="020B0503020204020204" charset="-122"/>
                                <a:ea typeface="微软雅黑" panose="020B0503020204020204" charset="-122"/>
                              </a:rPr>
                              <a:t>室总部</a:t>
                            </a:r>
                            <a:endParaRPr lang="zh-CN" altLang="en-US" sz="1400" b="1" dirty="0" smtClean="0">
                              <a:latin typeface="微软雅黑" panose="020B0503020204020204" charset="-122"/>
                              <a:ea typeface="微软雅黑" panose="020B0503020204020204" charset="-122"/>
                            </a:endParaRPr>
                          </a:p>
                        </a:txBody>
                        <a:useSpRect/>
                      </a:txSp>
                    </a:sp>
                  </a:grpSp>
                  <a:grpSp>
                    <a:nvGrpSpPr>
                      <a:cNvPr id="92" name="组合 91"/>
                      <a:cNvGrpSpPr/>
                    </a:nvGrpSpPr>
                    <a:grpSpPr>
                      <a:xfrm>
                        <a:off x="4655877" y="4769577"/>
                        <a:ext cx="2430961" cy="1035200"/>
                        <a:chOff x="4469983" y="550306"/>
                        <a:chExt cx="2430961" cy="1035200"/>
                      </a:xfrm>
                    </a:grpSpPr>
                    <a:sp>
                      <a:nvSpPr>
                        <a:cNvPr id="93" name="Cloud"/>
                        <a:cNvSpPr>
                          <a:spLocks noChangeAspect="1" noEditPoints="1" noChangeArrowheads="1"/>
                        </a:cNvSpPr>
                      </a:nvSpPr>
                      <a:spPr bwMode="blackWhite">
                        <a:xfrm flipV="1">
                          <a:off x="4469983" y="1176198"/>
                          <a:ext cx="2430961" cy="409308"/>
                        </a:xfrm>
                        <a:custGeom>
                          <a:avLst/>
                          <a:gdLst>
                            <a:gd name="T0" fmla="*/ 5 w 21600"/>
                            <a:gd name="T1" fmla="*/ 212 h 21600"/>
                            <a:gd name="T2" fmla="*/ 791 w 21600"/>
                            <a:gd name="T3" fmla="*/ 424 h 21600"/>
                            <a:gd name="T4" fmla="*/ 1581 w 21600"/>
                            <a:gd name="T5" fmla="*/ 212 h 21600"/>
                            <a:gd name="T6" fmla="*/ 791 w 21600"/>
                            <a:gd name="T7" fmla="*/ 24 h 21600"/>
                            <a:gd name="T8" fmla="*/ 0 60000 65536"/>
                            <a:gd name="T9" fmla="*/ 0 60000 65536"/>
                            <a:gd name="T10" fmla="*/ 0 60000 65536"/>
                            <a:gd name="T11" fmla="*/ 0 60000 65536"/>
                            <a:gd name="T12" fmla="*/ 2976 w 21600"/>
                            <a:gd name="T13" fmla="*/ 3260 h 21600"/>
                            <a:gd name="T14" fmla="*/ 17081 w 21600"/>
                            <a:gd name="T15" fmla="*/ 17321 h 21600"/>
                          </a:gdLst>
                          <a:ahLst/>
                          <a:cxnLst>
                            <a:cxn ang="T8">
                              <a:pos x="T0" y="T1"/>
                            </a:cxn>
                            <a:cxn ang="T9">
                              <a:pos x="T2" y="T3"/>
                            </a:cxn>
                            <a:cxn ang="T10">
                              <a:pos x="T4" y="T5"/>
                            </a:cxn>
                            <a:cxn ang="T11">
                              <a:pos x="T6" y="T7"/>
                            </a:cxn>
                          </a:cxnLst>
                          <a:rect l="T12" t="T13" r="T14" b="T15"/>
                          <a:pathLst>
                            <a:path w="21600" h="21600" extrusionOk="0">
                              <a:moveTo>
                                <a:pt x="1949" y="7180"/>
                              </a:moveTo>
                              <a:cubicBezTo>
                                <a:pt x="841" y="7336"/>
                                <a:pt x="0" y="8613"/>
                                <a:pt x="0" y="10137"/>
                              </a:cubicBezTo>
                              <a:cubicBezTo>
                                <a:pt x="-1" y="11192"/>
                                <a:pt x="409" y="12169"/>
                                <a:pt x="1074" y="12702"/>
                              </a:cubicBezTo>
                              <a:lnTo>
                                <a:pt x="1063" y="12668"/>
                              </a:lnTo>
                              <a:cubicBezTo>
                                <a:pt x="685" y="13217"/>
                                <a:pt x="475" y="13940"/>
                                <a:pt x="475" y="14690"/>
                              </a:cubicBezTo>
                              <a:cubicBezTo>
                                <a:pt x="475" y="16325"/>
                                <a:pt x="1451" y="17650"/>
                                <a:pt x="2655" y="17650"/>
                              </a:cubicBezTo>
                              <a:cubicBezTo>
                                <a:pt x="2739" y="17650"/>
                                <a:pt x="2824" y="17643"/>
                                <a:pt x="2909" y="17629"/>
                              </a:cubicBezTo>
                              <a:lnTo>
                                <a:pt x="2897" y="17649"/>
                              </a:lnTo>
                              <a:cubicBezTo>
                                <a:pt x="3585" y="19288"/>
                                <a:pt x="4863" y="20300"/>
                                <a:pt x="6247" y="20300"/>
                              </a:cubicBezTo>
                              <a:cubicBezTo>
                                <a:pt x="6947" y="20299"/>
                                <a:pt x="7635" y="20039"/>
                                <a:pt x="8235" y="19546"/>
                              </a:cubicBezTo>
                              <a:lnTo>
                                <a:pt x="8229" y="19550"/>
                              </a:lnTo>
                              <a:cubicBezTo>
                                <a:pt x="8855" y="20829"/>
                                <a:pt x="9908" y="21597"/>
                                <a:pt x="11036" y="21597"/>
                              </a:cubicBezTo>
                              <a:cubicBezTo>
                                <a:pt x="12523" y="21596"/>
                                <a:pt x="13836" y="20267"/>
                                <a:pt x="14267" y="18324"/>
                              </a:cubicBezTo>
                              <a:lnTo>
                                <a:pt x="14270" y="18350"/>
                              </a:lnTo>
                              <a:cubicBezTo>
                                <a:pt x="14730" y="18740"/>
                                <a:pt x="15260" y="18947"/>
                                <a:pt x="15802" y="18947"/>
                              </a:cubicBezTo>
                              <a:cubicBezTo>
                                <a:pt x="17390" y="18946"/>
                                <a:pt x="18682" y="17205"/>
                                <a:pt x="18694" y="15045"/>
                              </a:cubicBezTo>
                              <a:lnTo>
                                <a:pt x="18689" y="15035"/>
                              </a:lnTo>
                              <a:cubicBezTo>
                                <a:pt x="20357" y="14710"/>
                                <a:pt x="21597" y="12765"/>
                                <a:pt x="21597" y="10472"/>
                              </a:cubicBezTo>
                              <a:cubicBezTo>
                                <a:pt x="21597" y="9456"/>
                                <a:pt x="21350" y="8469"/>
                                <a:pt x="20896" y="7663"/>
                              </a:cubicBezTo>
                              <a:lnTo>
                                <a:pt x="20889" y="7661"/>
                              </a:lnTo>
                              <a:cubicBezTo>
                                <a:pt x="21031" y="7208"/>
                                <a:pt x="21105" y="6721"/>
                                <a:pt x="21105" y="6228"/>
                              </a:cubicBezTo>
                              <a:cubicBezTo>
                                <a:pt x="21105" y="4588"/>
                                <a:pt x="20299" y="3150"/>
                                <a:pt x="19139" y="2719"/>
                              </a:cubicBezTo>
                              <a:lnTo>
                                <a:pt x="19148" y="2712"/>
                              </a:lnTo>
                              <a:cubicBezTo>
                                <a:pt x="18940" y="1142"/>
                                <a:pt x="17933" y="0"/>
                                <a:pt x="16758" y="0"/>
                              </a:cubicBezTo>
                              <a:cubicBezTo>
                                <a:pt x="16044" y="-1"/>
                                <a:pt x="15367" y="426"/>
                                <a:pt x="14905" y="1165"/>
                              </a:cubicBezTo>
                              <a:lnTo>
                                <a:pt x="14909" y="1170"/>
                              </a:lnTo>
                              <a:cubicBezTo>
                                <a:pt x="14497" y="432"/>
                                <a:pt x="13855" y="0"/>
                                <a:pt x="13174" y="0"/>
                              </a:cubicBezTo>
                              <a:cubicBezTo>
                                <a:pt x="12347" y="-1"/>
                                <a:pt x="11590" y="637"/>
                                <a:pt x="11221" y="1645"/>
                              </a:cubicBezTo>
                              <a:lnTo>
                                <a:pt x="11229" y="1694"/>
                              </a:lnTo>
                              <a:cubicBezTo>
                                <a:pt x="10730" y="1024"/>
                                <a:pt x="10058" y="650"/>
                                <a:pt x="9358" y="650"/>
                              </a:cubicBezTo>
                              <a:cubicBezTo>
                                <a:pt x="8372" y="649"/>
                                <a:pt x="7466" y="1391"/>
                                <a:pt x="7003" y="2578"/>
                              </a:cubicBezTo>
                              <a:lnTo>
                                <a:pt x="6995" y="2602"/>
                              </a:lnTo>
                              <a:cubicBezTo>
                                <a:pt x="6477" y="2189"/>
                                <a:pt x="5888" y="1972"/>
                                <a:pt x="5288" y="1972"/>
                              </a:cubicBezTo>
                              <a:cubicBezTo>
                                <a:pt x="3423" y="1972"/>
                                <a:pt x="1912" y="4029"/>
                                <a:pt x="1912" y="6567"/>
                              </a:cubicBezTo>
                              <a:cubicBezTo>
                                <a:pt x="1911" y="6774"/>
                                <a:pt x="1922" y="6981"/>
                                <a:pt x="1942" y="7186"/>
                              </a:cubicBezTo>
                              <a:close/>
                            </a:path>
                            <a:path w="21600" h="21600" fill="none" extrusionOk="0">
                              <a:moveTo>
                                <a:pt x="1074" y="12702"/>
                              </a:moveTo>
                              <a:cubicBezTo>
                                <a:pt x="1407" y="12969"/>
                                <a:pt x="1786" y="13110"/>
                                <a:pt x="2172" y="13110"/>
                              </a:cubicBezTo>
                              <a:cubicBezTo>
                                <a:pt x="2228" y="13109"/>
                                <a:pt x="2285" y="13107"/>
                                <a:pt x="2341" y="13101"/>
                              </a:cubicBezTo>
                            </a:path>
                            <a:path w="21600" h="21600" fill="none" extrusionOk="0">
                              <a:moveTo>
                                <a:pt x="2909" y="17629"/>
                              </a:moveTo>
                              <a:cubicBezTo>
                                <a:pt x="3099" y="17599"/>
                                <a:pt x="3285" y="17535"/>
                                <a:pt x="3463" y="17439"/>
                              </a:cubicBezTo>
                            </a:path>
                            <a:path w="21600" h="21600" fill="none" extrusionOk="0">
                              <a:moveTo>
                                <a:pt x="7895" y="18680"/>
                              </a:moveTo>
                              <a:cubicBezTo>
                                <a:pt x="7983" y="18985"/>
                                <a:pt x="8095" y="19277"/>
                                <a:pt x="8229" y="19550"/>
                              </a:cubicBezTo>
                            </a:path>
                            <a:path w="21600" h="21600" fill="none" extrusionOk="0">
                              <a:moveTo>
                                <a:pt x="14267" y="18324"/>
                              </a:moveTo>
                              <a:cubicBezTo>
                                <a:pt x="14336" y="18013"/>
                                <a:pt x="14380" y="17693"/>
                                <a:pt x="14400" y="17370"/>
                              </a:cubicBezTo>
                            </a:path>
                            <a:path w="21600" h="21600" fill="none" extrusionOk="0">
                              <a:moveTo>
                                <a:pt x="18694" y="15045"/>
                              </a:moveTo>
                              <a:cubicBezTo>
                                <a:pt x="18694" y="15034"/>
                                <a:pt x="18695" y="15024"/>
                                <a:pt x="18695" y="15013"/>
                              </a:cubicBezTo>
                              <a:cubicBezTo>
                                <a:pt x="18695" y="13508"/>
                                <a:pt x="18063" y="12136"/>
                                <a:pt x="17069" y="11477"/>
                              </a:cubicBezTo>
                            </a:path>
                            <a:path w="21600" h="21600" fill="none" extrusionOk="0">
                              <a:moveTo>
                                <a:pt x="20165" y="8999"/>
                              </a:moveTo>
                              <a:cubicBezTo>
                                <a:pt x="20479" y="8635"/>
                                <a:pt x="20726" y="8177"/>
                                <a:pt x="20889" y="7661"/>
                              </a:cubicBezTo>
                            </a:path>
                            <a:path w="21600" h="21600" fill="none" extrusionOk="0">
                              <a:moveTo>
                                <a:pt x="19186" y="3344"/>
                              </a:moveTo>
                              <a:cubicBezTo>
                                <a:pt x="19186" y="3328"/>
                                <a:pt x="19187" y="3313"/>
                                <a:pt x="19187" y="3297"/>
                              </a:cubicBezTo>
                              <a:cubicBezTo>
                                <a:pt x="19187" y="3101"/>
                                <a:pt x="19174" y="2905"/>
                                <a:pt x="19148" y="2712"/>
                              </a:cubicBezTo>
                            </a:path>
                            <a:path w="21600" h="21600" fill="none" extrusionOk="0">
                              <a:moveTo>
                                <a:pt x="14905" y="1165"/>
                              </a:moveTo>
                              <a:cubicBezTo>
                                <a:pt x="14754" y="1408"/>
                                <a:pt x="14629" y="1679"/>
                                <a:pt x="14535" y="1971"/>
                              </a:cubicBezTo>
                            </a:path>
                            <a:path w="21600" h="21600" fill="none" extrusionOk="0">
                              <a:moveTo>
                                <a:pt x="11221" y="1645"/>
                              </a:moveTo>
                              <a:cubicBezTo>
                                <a:pt x="11140" y="1866"/>
                                <a:pt x="11080" y="2099"/>
                                <a:pt x="11041" y="2340"/>
                              </a:cubicBezTo>
                            </a:path>
                            <a:path w="21600" h="21600" fill="none" extrusionOk="0">
                              <a:moveTo>
                                <a:pt x="7645" y="3276"/>
                              </a:moveTo>
                              <a:cubicBezTo>
                                <a:pt x="7449" y="3016"/>
                                <a:pt x="7231" y="2790"/>
                                <a:pt x="6995" y="2602"/>
                              </a:cubicBezTo>
                            </a:path>
                            <a:path w="21600" h="21600" fill="none" extrusionOk="0">
                              <a:moveTo>
                                <a:pt x="1942" y="7186"/>
                              </a:moveTo>
                              <a:cubicBezTo>
                                <a:pt x="1966" y="7426"/>
                                <a:pt x="2004" y="7663"/>
                                <a:pt x="2056" y="7895"/>
                              </a:cubicBezTo>
                            </a:path>
                          </a:pathLst>
                        </a:custGeom>
                        <a:solidFill>
                          <a:srgbClr val="EAEAEA"/>
                        </a:solidFill>
                        <a:ln w="9525" algn="ctr">
                          <a:noFill/>
                          <a:miter lim="800000"/>
                        </a:ln>
                        <a:effectLst>
                          <a:outerShdw dist="107763" dir="2700000" algn="ctr" rotWithShape="0">
                            <a:srgbClr val="808080">
                              <a:alpha val="50000"/>
                            </a:srgbClr>
                          </a:outerShdw>
                        </a:effectLst>
                      </a:spPr>
                      <a:txSp>
                        <a:txBody>
                          <a:bodyPr wrap="none" lIns="118869" tIns="23812" rIns="27431" bIns="23812" anchor="ctr" anchorCtr="1"/>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defTabSz="912495" eaLnBrk="0" hangingPunct="0">
                              <a:defRPr/>
                            </a:pPr>
                            <a:endParaRPr kumimoji="1" lang="zh-CN" altLang="en-GB" sz="1100" b="1" kern="0" dirty="0">
                              <a:solidFill>
                                <a:sysClr val="windowText" lastClr="000000"/>
                              </a:solidFill>
                              <a:effectLst>
                                <a:outerShdw blurRad="38100" dist="38100" dir="2700000" algn="tl">
                                  <a:srgbClr val="FFFFFF"/>
                                </a:outerShdw>
                              </a:effectLst>
                              <a:latin typeface="微软雅黑" panose="020B0503020204020204" charset="-122"/>
                              <a:ea typeface="微软雅黑" panose="020B0503020204020204" charset="-122"/>
                            </a:endParaRPr>
                          </a:p>
                        </a:txBody>
                        <a:useSpRect/>
                      </a:txSp>
                    </a:sp>
                    <a:sp>
                      <a:nvSpPr>
                        <a:cNvPr id="94" name="Cloud"/>
                        <a:cNvSpPr>
                          <a:spLocks noChangeAspect="1" noEditPoints="1" noChangeArrowheads="1"/>
                        </a:cNvSpPr>
                      </a:nvSpPr>
                      <a:spPr bwMode="blackWhite">
                        <a:xfrm>
                          <a:off x="4580974" y="550306"/>
                          <a:ext cx="2319970" cy="534234"/>
                        </a:xfrm>
                        <a:custGeom>
                          <a:avLst/>
                          <a:gdLst>
                            <a:gd name="T0" fmla="*/ 5 w 21600"/>
                            <a:gd name="T1" fmla="*/ 212 h 21600"/>
                            <a:gd name="T2" fmla="*/ 791 w 21600"/>
                            <a:gd name="T3" fmla="*/ 424 h 21600"/>
                            <a:gd name="T4" fmla="*/ 1581 w 21600"/>
                            <a:gd name="T5" fmla="*/ 212 h 21600"/>
                            <a:gd name="T6" fmla="*/ 791 w 21600"/>
                            <a:gd name="T7" fmla="*/ 24 h 21600"/>
                            <a:gd name="T8" fmla="*/ 0 60000 65536"/>
                            <a:gd name="T9" fmla="*/ 0 60000 65536"/>
                            <a:gd name="T10" fmla="*/ 0 60000 65536"/>
                            <a:gd name="T11" fmla="*/ 0 60000 65536"/>
                            <a:gd name="T12" fmla="*/ 2976 w 21600"/>
                            <a:gd name="T13" fmla="*/ 3260 h 21600"/>
                            <a:gd name="T14" fmla="*/ 17081 w 21600"/>
                            <a:gd name="T15" fmla="*/ 17321 h 21600"/>
                          </a:gdLst>
                          <a:ahLst/>
                          <a:cxnLst>
                            <a:cxn ang="T8">
                              <a:pos x="T0" y="T1"/>
                            </a:cxn>
                            <a:cxn ang="T9">
                              <a:pos x="T2" y="T3"/>
                            </a:cxn>
                            <a:cxn ang="T10">
                              <a:pos x="T4" y="T5"/>
                            </a:cxn>
                            <a:cxn ang="T11">
                              <a:pos x="T6" y="T7"/>
                            </a:cxn>
                          </a:cxnLst>
                          <a:rect l="T12" t="T13" r="T14" b="T15"/>
                          <a:pathLst>
                            <a:path w="21600" h="21600" extrusionOk="0">
                              <a:moveTo>
                                <a:pt x="1949" y="7180"/>
                              </a:moveTo>
                              <a:cubicBezTo>
                                <a:pt x="841" y="7336"/>
                                <a:pt x="0" y="8613"/>
                                <a:pt x="0" y="10137"/>
                              </a:cubicBezTo>
                              <a:cubicBezTo>
                                <a:pt x="-1" y="11192"/>
                                <a:pt x="409" y="12169"/>
                                <a:pt x="1074" y="12702"/>
                              </a:cubicBezTo>
                              <a:lnTo>
                                <a:pt x="1063" y="12668"/>
                              </a:lnTo>
                              <a:cubicBezTo>
                                <a:pt x="685" y="13217"/>
                                <a:pt x="475" y="13940"/>
                                <a:pt x="475" y="14690"/>
                              </a:cubicBezTo>
                              <a:cubicBezTo>
                                <a:pt x="475" y="16325"/>
                                <a:pt x="1451" y="17650"/>
                                <a:pt x="2655" y="17650"/>
                              </a:cubicBezTo>
                              <a:cubicBezTo>
                                <a:pt x="2739" y="17650"/>
                                <a:pt x="2824" y="17643"/>
                                <a:pt x="2909" y="17629"/>
                              </a:cubicBezTo>
                              <a:lnTo>
                                <a:pt x="2897" y="17649"/>
                              </a:lnTo>
                              <a:cubicBezTo>
                                <a:pt x="3585" y="19288"/>
                                <a:pt x="4863" y="20300"/>
                                <a:pt x="6247" y="20300"/>
                              </a:cubicBezTo>
                              <a:cubicBezTo>
                                <a:pt x="6947" y="20299"/>
                                <a:pt x="7635" y="20039"/>
                                <a:pt x="8235" y="19546"/>
                              </a:cubicBezTo>
                              <a:lnTo>
                                <a:pt x="8229" y="19550"/>
                              </a:lnTo>
                              <a:cubicBezTo>
                                <a:pt x="8855" y="20829"/>
                                <a:pt x="9908" y="21597"/>
                                <a:pt x="11036" y="21597"/>
                              </a:cubicBezTo>
                              <a:cubicBezTo>
                                <a:pt x="12523" y="21596"/>
                                <a:pt x="13836" y="20267"/>
                                <a:pt x="14267" y="18324"/>
                              </a:cubicBezTo>
                              <a:lnTo>
                                <a:pt x="14270" y="18350"/>
                              </a:lnTo>
                              <a:cubicBezTo>
                                <a:pt x="14730" y="18740"/>
                                <a:pt x="15260" y="18947"/>
                                <a:pt x="15802" y="18947"/>
                              </a:cubicBezTo>
                              <a:cubicBezTo>
                                <a:pt x="17390" y="18946"/>
                                <a:pt x="18682" y="17205"/>
                                <a:pt x="18694" y="15045"/>
                              </a:cubicBezTo>
                              <a:lnTo>
                                <a:pt x="18689" y="15035"/>
                              </a:lnTo>
                              <a:cubicBezTo>
                                <a:pt x="20357" y="14710"/>
                                <a:pt x="21597" y="12765"/>
                                <a:pt x="21597" y="10472"/>
                              </a:cubicBezTo>
                              <a:cubicBezTo>
                                <a:pt x="21597" y="9456"/>
                                <a:pt x="21350" y="8469"/>
                                <a:pt x="20896" y="7663"/>
                              </a:cubicBezTo>
                              <a:lnTo>
                                <a:pt x="20889" y="7661"/>
                              </a:lnTo>
                              <a:cubicBezTo>
                                <a:pt x="21031" y="7208"/>
                                <a:pt x="21105" y="6721"/>
                                <a:pt x="21105" y="6228"/>
                              </a:cubicBezTo>
                              <a:cubicBezTo>
                                <a:pt x="21105" y="4588"/>
                                <a:pt x="20299" y="3150"/>
                                <a:pt x="19139" y="2719"/>
                              </a:cubicBezTo>
                              <a:lnTo>
                                <a:pt x="19148" y="2712"/>
                              </a:lnTo>
                              <a:cubicBezTo>
                                <a:pt x="18940" y="1142"/>
                                <a:pt x="17933" y="0"/>
                                <a:pt x="16758" y="0"/>
                              </a:cubicBezTo>
                              <a:cubicBezTo>
                                <a:pt x="16044" y="-1"/>
                                <a:pt x="15367" y="426"/>
                                <a:pt x="14905" y="1165"/>
                              </a:cubicBezTo>
                              <a:lnTo>
                                <a:pt x="14909" y="1170"/>
                              </a:lnTo>
                              <a:cubicBezTo>
                                <a:pt x="14497" y="432"/>
                                <a:pt x="13855" y="0"/>
                                <a:pt x="13174" y="0"/>
                              </a:cubicBezTo>
                              <a:cubicBezTo>
                                <a:pt x="12347" y="-1"/>
                                <a:pt x="11590" y="637"/>
                                <a:pt x="11221" y="1645"/>
                              </a:cubicBezTo>
                              <a:lnTo>
                                <a:pt x="11229" y="1694"/>
                              </a:lnTo>
                              <a:cubicBezTo>
                                <a:pt x="10730" y="1024"/>
                                <a:pt x="10058" y="650"/>
                                <a:pt x="9358" y="650"/>
                              </a:cubicBezTo>
                              <a:cubicBezTo>
                                <a:pt x="8372" y="649"/>
                                <a:pt x="7466" y="1391"/>
                                <a:pt x="7003" y="2578"/>
                              </a:cubicBezTo>
                              <a:lnTo>
                                <a:pt x="6995" y="2602"/>
                              </a:lnTo>
                              <a:cubicBezTo>
                                <a:pt x="6477" y="2189"/>
                                <a:pt x="5888" y="1972"/>
                                <a:pt x="5288" y="1972"/>
                              </a:cubicBezTo>
                              <a:cubicBezTo>
                                <a:pt x="3423" y="1972"/>
                                <a:pt x="1912" y="4029"/>
                                <a:pt x="1912" y="6567"/>
                              </a:cubicBezTo>
                              <a:cubicBezTo>
                                <a:pt x="1911" y="6774"/>
                                <a:pt x="1922" y="6981"/>
                                <a:pt x="1942" y="7186"/>
                              </a:cubicBezTo>
                              <a:close/>
                            </a:path>
                            <a:path w="21600" h="21600" fill="none" extrusionOk="0">
                              <a:moveTo>
                                <a:pt x="1074" y="12702"/>
                              </a:moveTo>
                              <a:cubicBezTo>
                                <a:pt x="1407" y="12969"/>
                                <a:pt x="1786" y="13110"/>
                                <a:pt x="2172" y="13110"/>
                              </a:cubicBezTo>
                              <a:cubicBezTo>
                                <a:pt x="2228" y="13109"/>
                                <a:pt x="2285" y="13107"/>
                                <a:pt x="2341" y="13101"/>
                              </a:cubicBezTo>
                            </a:path>
                            <a:path w="21600" h="21600" fill="none" extrusionOk="0">
                              <a:moveTo>
                                <a:pt x="2909" y="17629"/>
                              </a:moveTo>
                              <a:cubicBezTo>
                                <a:pt x="3099" y="17599"/>
                                <a:pt x="3285" y="17535"/>
                                <a:pt x="3463" y="17439"/>
                              </a:cubicBezTo>
                            </a:path>
                            <a:path w="21600" h="21600" fill="none" extrusionOk="0">
                              <a:moveTo>
                                <a:pt x="7895" y="18680"/>
                              </a:moveTo>
                              <a:cubicBezTo>
                                <a:pt x="7983" y="18985"/>
                                <a:pt x="8095" y="19277"/>
                                <a:pt x="8229" y="19550"/>
                              </a:cubicBezTo>
                            </a:path>
                            <a:path w="21600" h="21600" fill="none" extrusionOk="0">
                              <a:moveTo>
                                <a:pt x="14267" y="18324"/>
                              </a:moveTo>
                              <a:cubicBezTo>
                                <a:pt x="14336" y="18013"/>
                                <a:pt x="14380" y="17693"/>
                                <a:pt x="14400" y="17370"/>
                              </a:cubicBezTo>
                            </a:path>
                            <a:path w="21600" h="21600" fill="none" extrusionOk="0">
                              <a:moveTo>
                                <a:pt x="18694" y="15045"/>
                              </a:moveTo>
                              <a:cubicBezTo>
                                <a:pt x="18694" y="15034"/>
                                <a:pt x="18695" y="15024"/>
                                <a:pt x="18695" y="15013"/>
                              </a:cubicBezTo>
                              <a:cubicBezTo>
                                <a:pt x="18695" y="13508"/>
                                <a:pt x="18063" y="12136"/>
                                <a:pt x="17069" y="11477"/>
                              </a:cubicBezTo>
                            </a:path>
                            <a:path w="21600" h="21600" fill="none" extrusionOk="0">
                              <a:moveTo>
                                <a:pt x="20165" y="8999"/>
                              </a:moveTo>
                              <a:cubicBezTo>
                                <a:pt x="20479" y="8635"/>
                                <a:pt x="20726" y="8177"/>
                                <a:pt x="20889" y="7661"/>
                              </a:cubicBezTo>
                            </a:path>
                            <a:path w="21600" h="21600" fill="none" extrusionOk="0">
                              <a:moveTo>
                                <a:pt x="19186" y="3344"/>
                              </a:moveTo>
                              <a:cubicBezTo>
                                <a:pt x="19186" y="3328"/>
                                <a:pt x="19187" y="3313"/>
                                <a:pt x="19187" y="3297"/>
                              </a:cubicBezTo>
                              <a:cubicBezTo>
                                <a:pt x="19187" y="3101"/>
                                <a:pt x="19174" y="2905"/>
                                <a:pt x="19148" y="2712"/>
                              </a:cubicBezTo>
                            </a:path>
                            <a:path w="21600" h="21600" fill="none" extrusionOk="0">
                              <a:moveTo>
                                <a:pt x="14905" y="1165"/>
                              </a:moveTo>
                              <a:cubicBezTo>
                                <a:pt x="14754" y="1408"/>
                                <a:pt x="14629" y="1679"/>
                                <a:pt x="14535" y="1971"/>
                              </a:cubicBezTo>
                            </a:path>
                            <a:path w="21600" h="21600" fill="none" extrusionOk="0">
                              <a:moveTo>
                                <a:pt x="11221" y="1645"/>
                              </a:moveTo>
                              <a:cubicBezTo>
                                <a:pt x="11140" y="1866"/>
                                <a:pt x="11080" y="2099"/>
                                <a:pt x="11041" y="2340"/>
                              </a:cubicBezTo>
                            </a:path>
                            <a:path w="21600" h="21600" fill="none" extrusionOk="0">
                              <a:moveTo>
                                <a:pt x="7645" y="3276"/>
                              </a:moveTo>
                              <a:cubicBezTo>
                                <a:pt x="7449" y="3016"/>
                                <a:pt x="7231" y="2790"/>
                                <a:pt x="6995" y="2602"/>
                              </a:cubicBezTo>
                            </a:path>
                            <a:path w="21600" h="21600" fill="none" extrusionOk="0">
                              <a:moveTo>
                                <a:pt x="1942" y="7186"/>
                              </a:moveTo>
                              <a:cubicBezTo>
                                <a:pt x="1966" y="7426"/>
                                <a:pt x="2004" y="7663"/>
                                <a:pt x="2056" y="7895"/>
                              </a:cubicBezTo>
                            </a:path>
                          </a:pathLst>
                        </a:custGeom>
                        <a:solidFill>
                          <a:srgbClr val="EAEAEA"/>
                        </a:solidFill>
                        <a:ln w="9525" algn="ctr">
                          <a:noFill/>
                          <a:miter lim="800000"/>
                        </a:ln>
                        <a:effectLst>
                          <a:outerShdw dist="107763" dir="2700000" algn="ctr" rotWithShape="0">
                            <a:srgbClr val="808080">
                              <a:alpha val="50000"/>
                            </a:srgbClr>
                          </a:outerShdw>
                        </a:effectLst>
                      </a:spPr>
                      <a:txSp>
                        <a:txBody>
                          <a:bodyPr wrap="none" lIns="118869" tIns="23812" rIns="27431" bIns="23812" anchor="ctr" anchorCtr="1"/>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defTabSz="912495" eaLnBrk="0" hangingPunct="0">
                              <a:defRPr/>
                            </a:pPr>
                            <a:endParaRPr kumimoji="1" lang="zh-CN" altLang="en-GB" sz="1100" b="1" kern="0" dirty="0">
                              <a:solidFill>
                                <a:sysClr val="windowText" lastClr="000000"/>
                              </a:solidFill>
                              <a:effectLst>
                                <a:outerShdw blurRad="38100" dist="38100" dir="2700000" algn="tl">
                                  <a:srgbClr val="FFFFFF"/>
                                </a:outerShdw>
                              </a:effectLst>
                              <a:latin typeface="微软雅黑" panose="020B0503020204020204" charset="-122"/>
                              <a:ea typeface="微软雅黑" panose="020B0503020204020204" charset="-122"/>
                            </a:endParaRPr>
                          </a:p>
                        </a:txBody>
                        <a:useSpRect/>
                      </a:txSp>
                    </a:sp>
                    <a:pic>
                      <a:nvPicPr>
                        <a:cNvPr id="97" name="图片 96" descr="RH2285-12盘 侧视图.png"/>
                        <a:cNvPicPr>
                          <a:picLocks noChangeAspect="1"/>
                        </a:cNvPicPr>
                      </a:nvPicPr>
                      <a:blipFill>
                        <a:blip r:embed="rId5"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val="0"/>
                            </a:ext>
                          </a:extLst>
                        </a:blip>
                        <a:stretch>
                          <a:fillRect/>
                        </a:stretch>
                      </a:blipFill>
                      <a:spPr>
                        <a:xfrm>
                          <a:off x="5338402" y="627512"/>
                          <a:ext cx="881485" cy="274117"/>
                        </a:xfrm>
                        <a:prstGeom prst="rect">
                          <a:avLst/>
                        </a:prstGeom>
                      </a:spPr>
                    </a:pic>
                    <a:sp>
                      <a:nvSpPr>
                        <a:cNvPr id="99" name="Rectangle 16"/>
                        <a:cNvSpPr>
                          <a:spLocks noChangeArrowheads="1"/>
                        </a:cNvSpPr>
                      </a:nvSpPr>
                      <a:spPr bwMode="blackWhite">
                        <a:xfrm>
                          <a:off x="5403685" y="1050371"/>
                          <a:ext cx="782279" cy="251655"/>
                        </a:xfrm>
                        <a:prstGeom prst="rect">
                          <a:avLst/>
                        </a:prstGeom>
                        <a:solidFill>
                          <a:srgbClr val="00B0F0"/>
                        </a:solidFill>
                        <a:ln w="9525" algn="ctr">
                          <a:noFill/>
                          <a:miter lim="800000"/>
                        </a:ln>
                        <a:effectLst>
                          <a:prstShdw prst="shdw17" dist="17961" dir="2700000">
                            <a:srgbClr val="7A8E99"/>
                          </a:prstShdw>
                        </a:effectLst>
                      </a:spPr>
                      <a:txSp>
                        <a:txBody>
                          <a:bodyPr lIns="58736" tIns="23812" rIns="58736" bIns="23812" anchor="ct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defTabSz="914400" eaLnBrk="0" hangingPunct="0">
                              <a:defRPr/>
                            </a:pPr>
                            <a:r>
                              <a:rPr lang="zh-CN" altLang="en-US" sz="1100" b="1" dirty="0">
                                <a:solidFill>
                                  <a:sysClr val="windowText" lastClr="000000"/>
                                </a:solidFill>
                                <a:latin typeface="微软雅黑" panose="020B0503020204020204" charset="-122"/>
                                <a:ea typeface="微软雅黑" panose="020B0503020204020204" charset="-122"/>
                              </a:rPr>
                              <a:t>集</a:t>
                            </a:r>
                            <a:r>
                              <a:rPr lang="zh-CN" altLang="en-US" sz="1100" b="1" dirty="0" smtClean="0">
                                <a:solidFill>
                                  <a:sysClr val="windowText" lastClr="000000"/>
                                </a:solidFill>
                                <a:latin typeface="微软雅黑" panose="020B0503020204020204" charset="-122"/>
                                <a:ea typeface="微软雅黑" panose="020B0503020204020204" charset="-122"/>
                              </a:rPr>
                              <a:t>中处理</a:t>
                            </a:r>
                            <a:endParaRPr lang="en-US" altLang="zh-CN" sz="1100" b="1" dirty="0">
                              <a:solidFill>
                                <a:sysClr val="windowText" lastClr="000000"/>
                              </a:solidFill>
                              <a:latin typeface="微软雅黑" panose="020B0503020204020204" charset="-122"/>
                              <a:ea typeface="微软雅黑" panose="020B0503020204020204" charset="-122"/>
                            </a:endParaRPr>
                          </a:p>
                        </a:txBody>
                        <a:useSpRect/>
                      </a:txSp>
                    </a:sp>
                  </a:grpSp>
                  <a:sp>
                    <a:nvSpPr>
                      <a:cNvPr id="100" name="矩形: 圆角 2"/>
                      <a:cNvSpPr/>
                    </a:nvSpPr>
                    <a:spPr>
                      <a:xfrm>
                        <a:off x="985805" y="4149888"/>
                        <a:ext cx="3078051" cy="1303258"/>
                      </a:xfrm>
                      <a:prstGeom prst="roundRect">
                        <a:avLst>
                          <a:gd name="adj" fmla="val 16667"/>
                        </a:avLst>
                      </a:prstGeom>
                      <a:noFill/>
                      <a:ln w="19050" cap="flat" cmpd="sng">
                        <a:solidFill>
                          <a:schemeClr val="accent1">
                            <a:lumMod val="75000"/>
                          </a:schemeClr>
                        </a:solidFill>
                        <a:prstDash val="dash"/>
                        <a:bevel/>
                        <a:headEnd type="none" w="med" len="med"/>
                        <a:tailEnd type="none" w="med" len="med"/>
                      </a:ln>
                    </a:spPr>
                    <a:txSp>
                      <a:txBody>
                        <a:bodyPr wrap="none" anchor="ct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defTabSz="457200"/>
                          <a:endParaRPr lang="zh-CN" altLang="en-US" sz="2000" dirty="0">
                            <a:solidFill>
                              <a:srgbClr val="000000"/>
                            </a:solidFill>
                            <a:latin typeface="微软雅黑" panose="020B0503020204020204" charset="-122"/>
                            <a:ea typeface="微软雅黑" panose="020B0503020204020204" charset="-122"/>
                          </a:endParaRPr>
                        </a:p>
                      </a:txBody>
                      <a:useSpRect/>
                    </a:txSp>
                  </a:sp>
                  <a:pic>
                    <a:nvPicPr>
                      <a:cNvPr id="108" name="图片 16"/>
                      <a:cNvPicPr>
                        <a:picLocks noChangeAspect="1"/>
                      </a:cNvPicPr>
                    </a:nvPicPr>
                    <a:blipFill>
                      <a:blip r:embed="rId6" cstate="print"/>
                      <a:stretch>
                        <a:fillRect/>
                      </a:stretch>
                    </a:blipFill>
                    <a:spPr>
                      <a:xfrm>
                        <a:off x="5973862" y="2801739"/>
                        <a:ext cx="1391285" cy="784225"/>
                      </a:xfrm>
                      <a:prstGeom prst="rect">
                        <a:avLst/>
                      </a:prstGeom>
                      <a:noFill/>
                      <a:ln w="9525">
                        <a:noFill/>
                      </a:ln>
                    </a:spPr>
                  </a:pic>
                  <a:pic>
                    <a:nvPicPr>
                      <a:cNvPr id="115" name="图片 114"/>
                      <a:cNvPicPr>
                        <a:picLocks noChangeAspect="1"/>
                      </a:cNvPicPr>
                    </a:nvPicPr>
                    <a:blipFill>
                      <a:blip r:embed="rId7" cstate="print"/>
                      <a:stretch>
                        <a:fillRect/>
                      </a:stretch>
                    </a:blipFill>
                    <a:spPr>
                      <a:xfrm>
                        <a:off x="8647108" y="4156900"/>
                        <a:ext cx="1333305" cy="838568"/>
                      </a:xfrm>
                      <a:prstGeom prst="rect">
                        <a:avLst/>
                      </a:prstGeom>
                    </a:spPr>
                  </a:pic>
                  <a:cxnSp>
                    <a:nvCxnSpPr>
                      <a:cNvPr id="140" name="直接连接符 139"/>
                      <a:cNvCxnSpPr/>
                    </a:nvCxnSpPr>
                    <a:spPr>
                      <a:xfrm flipH="1" flipV="1">
                        <a:off x="4053956" y="4764097"/>
                        <a:ext cx="569764" cy="1860"/>
                      </a:xfrm>
                      <a:prstGeom prst="line">
                        <a:avLst/>
                      </a:prstGeom>
                      <a:ln w="38100"/>
                    </a:spPr>
                    <a:style>
                      <a:lnRef idx="1">
                        <a:schemeClr val="accent1"/>
                      </a:lnRef>
                      <a:fillRef idx="0">
                        <a:schemeClr val="accent1"/>
                      </a:fillRef>
                      <a:effectRef idx="0">
                        <a:schemeClr val="accent1"/>
                      </a:effectRef>
                      <a:fontRef idx="minor">
                        <a:schemeClr val="tx1"/>
                      </a:fontRef>
                    </a:style>
                  </a:cxnSp>
                  <a:sp>
                    <a:nvSpPr>
                      <a:cNvPr id="147" name="TextBox 39"/>
                      <a:cNvSpPr txBox="1"/>
                    </a:nvSpPr>
                    <a:spPr>
                      <a:xfrm>
                        <a:off x="7371284" y="4256812"/>
                        <a:ext cx="1193121" cy="259080"/>
                      </a:xfrm>
                      <a:prstGeom prst="rect">
                        <a:avLst/>
                      </a:prstGeom>
                      <a:noFill/>
                    </a:spPr>
                    <a:txSp>
                      <a:txBody>
                        <a:bodyPr wrap="square" lIns="91438" tIns="45719" rIns="91438" bIns="45719" rtlCol="0">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100" b="1" dirty="0">
                              <a:solidFill>
                                <a:srgbClr val="FF0000"/>
                              </a:solidFill>
                              <a:latin typeface="微软雅黑" panose="020B0503020204020204" charset="-122"/>
                              <a:ea typeface="微软雅黑" panose="020B0503020204020204" charset="-122"/>
                            </a:rPr>
                            <a:t>移动互联网专线</a:t>
                          </a:r>
                        </a:p>
                      </a:txBody>
                      <a:useSpRect/>
                    </a:txSp>
                  </a:sp>
                  <a:cxnSp>
                    <a:nvCxnSpPr>
                      <a:cNvPr id="167" name="直接连接符 166"/>
                      <a:cNvCxnSpPr/>
                    </a:nvCxnSpPr>
                    <a:spPr>
                      <a:xfrm>
                        <a:off x="5934321" y="3977821"/>
                        <a:ext cx="0" cy="768527"/>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68" name="直接连接符 167"/>
                      <a:cNvCxnSpPr/>
                    </a:nvCxnSpPr>
                    <a:spPr>
                      <a:xfrm flipH="1">
                        <a:off x="6371858" y="5361523"/>
                        <a:ext cx="1531233" cy="21872"/>
                      </a:xfrm>
                      <a:prstGeom prst="line">
                        <a:avLst/>
                      </a:prstGeom>
                      <a:ln w="38100"/>
                    </a:spPr>
                    <a:style>
                      <a:lnRef idx="1">
                        <a:schemeClr val="accent1"/>
                      </a:lnRef>
                      <a:fillRef idx="0">
                        <a:schemeClr val="accent1"/>
                      </a:fillRef>
                      <a:effectRef idx="0">
                        <a:schemeClr val="accent1"/>
                      </a:effectRef>
                      <a:fontRef idx="minor">
                        <a:schemeClr val="tx1"/>
                      </a:fontRef>
                    </a:style>
                  </a:cxnSp>
                  <a:sp>
                    <a:nvSpPr>
                      <a:cNvPr id="4" name="矩形: 圆角 2"/>
                      <a:cNvSpPr/>
                    </a:nvSpPr>
                    <a:spPr>
                      <a:xfrm>
                        <a:off x="8495315" y="3947958"/>
                        <a:ext cx="3078051" cy="1303258"/>
                      </a:xfrm>
                      <a:prstGeom prst="roundRect">
                        <a:avLst>
                          <a:gd name="adj" fmla="val 16667"/>
                        </a:avLst>
                      </a:prstGeom>
                      <a:noFill/>
                      <a:ln w="19050" cap="flat" cmpd="sng">
                        <a:solidFill>
                          <a:schemeClr val="accent1">
                            <a:lumMod val="75000"/>
                          </a:schemeClr>
                        </a:solidFill>
                        <a:prstDash val="dash"/>
                        <a:bevel/>
                        <a:headEnd type="none" w="med" len="med"/>
                        <a:tailEnd type="none" w="med" len="med"/>
                      </a:ln>
                    </a:spPr>
                    <a:txSp>
                      <a:txBody>
                        <a:bodyPr wrap="none" anchor="ct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defTabSz="457200"/>
                          <a:endParaRPr lang="zh-CN" altLang="en-US" sz="2000" dirty="0">
                            <a:solidFill>
                              <a:srgbClr val="000000"/>
                            </a:solidFill>
                            <a:latin typeface="微软雅黑" panose="020B0503020204020204" charset="-122"/>
                            <a:ea typeface="微软雅黑" panose="020B0503020204020204" charset="-122"/>
                          </a:endParaRPr>
                        </a:p>
                      </a:txBody>
                      <a:useSpRect/>
                    </a:txSp>
                  </a:sp>
                  <a:sp>
                    <a:nvSpPr>
                      <a:cNvPr id="5" name="文本框 4"/>
                      <a:cNvSpPr txBox="1"/>
                    </a:nvSpPr>
                    <a:spPr>
                      <a:xfrm>
                        <a:off x="1845621" y="3951450"/>
                        <a:ext cx="1485445" cy="306705"/>
                      </a:xfrm>
                      <a:prstGeom prst="rect">
                        <a:avLst/>
                      </a:prstGeom>
                      <a:solidFill>
                        <a:schemeClr val="tx2">
                          <a:lumMod val="60000"/>
                          <a:lumOff val="40000"/>
                        </a:schemeClr>
                      </a:solidFill>
                    </a:spPr>
                    <a:txSp>
                      <a:txBody>
                        <a:bodyPr wrap="square" rtlCol="0">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zh-CN" altLang="en-US" sz="1400" b="1" dirty="0" smtClean="0">
                              <a:latin typeface="微软雅黑" panose="020B0503020204020204" charset="-122"/>
                              <a:ea typeface="微软雅黑" panose="020B0503020204020204" charset="-122"/>
                            </a:rPr>
                            <a:t>研发中心</a:t>
                          </a:r>
                          <a:r>
                            <a:rPr lang="en-US" altLang="zh-CN" sz="1400" b="1" dirty="0" smtClean="0">
                              <a:latin typeface="微软雅黑" panose="020B0503020204020204" charset="-122"/>
                              <a:ea typeface="微软雅黑" panose="020B0503020204020204" charset="-122"/>
                            </a:rPr>
                            <a:t>1</a:t>
                          </a:r>
                          <a:endParaRPr lang="zh-CN" altLang="en-US" sz="1400" b="1" dirty="0">
                            <a:latin typeface="微软雅黑" panose="020B0503020204020204" charset="-122"/>
                            <a:ea typeface="微软雅黑" panose="020B0503020204020204" charset="-122"/>
                          </a:endParaRPr>
                        </a:p>
                      </a:txBody>
                      <a:useSpRect/>
                    </a:txSp>
                  </a:sp>
                  <a:pic>
                    <a:nvPicPr>
                      <a:cNvPr id="11" name="图片 10"/>
                      <a:cNvPicPr>
                        <a:picLocks noChangeAspect="1"/>
                      </a:cNvPicPr>
                    </a:nvPicPr>
                    <a:blipFill>
                      <a:blip r:embed="rId7" cstate="print"/>
                      <a:stretch>
                        <a:fillRect/>
                      </a:stretch>
                    </a:blipFill>
                    <a:spPr>
                      <a:xfrm>
                        <a:off x="1123628" y="4408995"/>
                        <a:ext cx="1333305" cy="838568"/>
                      </a:xfrm>
                      <a:prstGeom prst="rect">
                        <a:avLst/>
                      </a:prstGeom>
                    </a:spPr>
                  </a:pic>
                  <a:cxnSp>
                    <a:nvCxnSpPr>
                      <a:cNvPr id="12" name="直接连接符 11"/>
                      <a:cNvCxnSpPr/>
                    </a:nvCxnSpPr>
                    <a:spPr>
                      <a:xfrm>
                        <a:off x="4591313" y="4788085"/>
                        <a:ext cx="10160" cy="59944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3" name="直接连接符 12"/>
                      <a:cNvCxnSpPr/>
                    </a:nvCxnSpPr>
                    <a:spPr>
                      <a:xfrm flipH="1" flipV="1">
                        <a:off x="4572285" y="5371747"/>
                        <a:ext cx="1017270" cy="2413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4" name="直接连接符 13"/>
                      <a:cNvCxnSpPr/>
                    </a:nvCxnSpPr>
                    <a:spPr>
                      <a:xfrm flipH="1" flipV="1">
                        <a:off x="7884349" y="4576264"/>
                        <a:ext cx="569764" cy="1860"/>
                      </a:xfrm>
                      <a:prstGeom prst="line">
                        <a:avLst/>
                      </a:prstGeom>
                      <a:ln w="38100"/>
                    </a:spPr>
                    <a:style>
                      <a:lnRef idx="1">
                        <a:schemeClr val="accent1"/>
                      </a:lnRef>
                      <a:fillRef idx="0">
                        <a:schemeClr val="accent1"/>
                      </a:fillRef>
                      <a:effectRef idx="0">
                        <a:schemeClr val="accent1"/>
                      </a:effectRef>
                      <a:fontRef idx="minor">
                        <a:schemeClr val="tx1"/>
                      </a:fontRef>
                    </a:style>
                  </a:cxnSp>
                  <a:sp>
                    <a:nvSpPr>
                      <a:cNvPr id="15" name="TextBox 39"/>
                      <a:cNvSpPr txBox="1"/>
                    </a:nvSpPr>
                    <a:spPr>
                      <a:xfrm>
                        <a:off x="3877514" y="4508272"/>
                        <a:ext cx="1193121" cy="259080"/>
                      </a:xfrm>
                      <a:prstGeom prst="rect">
                        <a:avLst/>
                      </a:prstGeom>
                      <a:noFill/>
                    </a:spPr>
                    <a:txSp>
                      <a:txBody>
                        <a:bodyPr wrap="square" lIns="91438" tIns="45719" rIns="91438" bIns="45719" rtlCol="0">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100" b="1" dirty="0">
                              <a:solidFill>
                                <a:srgbClr val="FF0000"/>
                              </a:solidFill>
                              <a:latin typeface="微软雅黑" panose="020B0503020204020204" charset="-122"/>
                              <a:ea typeface="微软雅黑" panose="020B0503020204020204" charset="-122"/>
                            </a:rPr>
                            <a:t>移动互联网专线</a:t>
                          </a:r>
                        </a:p>
                      </a:txBody>
                      <a:useSpRect/>
                    </a:txSp>
                  </a:sp>
                  <a:pic>
                    <a:nvPicPr>
                      <a:cNvPr id="16" name="Picture 4"/>
                      <a:cNvPicPr>
                        <a:picLocks noChangeAspect="1"/>
                      </a:cNvPicPr>
                    </a:nvPicPr>
                    <a:blipFill>
                      <a:blip r:embed="rId8" cstate="print"/>
                      <a:stretch>
                        <a:fillRect/>
                      </a:stretch>
                    </a:blipFill>
                    <a:spPr>
                      <a:xfrm>
                        <a:off x="10154285" y="4441190"/>
                        <a:ext cx="979170" cy="458470"/>
                      </a:xfrm>
                      <a:prstGeom prst="rect">
                        <a:avLst/>
                      </a:prstGeom>
                      <a:noFill/>
                      <a:ln w="9525">
                        <a:noFill/>
                      </a:ln>
                    </a:spPr>
                  </a:pic>
                  <a:pic>
                    <a:nvPicPr>
                      <a:cNvPr id="17" name="Picture 4"/>
                      <a:cNvPicPr>
                        <a:picLocks noChangeAspect="1"/>
                      </a:cNvPicPr>
                    </a:nvPicPr>
                    <a:blipFill>
                      <a:blip r:embed="rId8" cstate="print"/>
                      <a:stretch>
                        <a:fillRect/>
                      </a:stretch>
                    </a:blipFill>
                    <a:spPr>
                      <a:xfrm>
                        <a:off x="2718435" y="4460240"/>
                        <a:ext cx="979170" cy="653415"/>
                      </a:xfrm>
                      <a:prstGeom prst="rect">
                        <a:avLst/>
                      </a:prstGeom>
                      <a:noFill/>
                      <a:ln w="9525">
                        <a:noFill/>
                      </a:ln>
                    </a:spPr>
                  </a:pic>
                  <a:sp>
                    <a:nvSpPr>
                      <a:cNvPr id="18" name="文本框 17"/>
                      <a:cNvSpPr txBox="1"/>
                    </a:nvSpPr>
                    <a:spPr>
                      <a:xfrm>
                        <a:off x="2594610" y="5083810"/>
                        <a:ext cx="1310640" cy="260350"/>
                      </a:xfrm>
                      <a:prstGeom prst="rect">
                        <a:avLst/>
                      </a:prstGeom>
                      <a:noFill/>
                    </a:spPr>
                    <a:txSp>
                      <a:txBody>
                        <a:bodyPr wrap="square" rtlCol="0" anchor="t">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100" b="1" dirty="0" smtClean="0">
                              <a:latin typeface="微软雅黑" panose="020B0503020204020204" charset="-122"/>
                              <a:ea typeface="微软雅黑" panose="020B0503020204020204" charset="-122"/>
                              <a:sym typeface="+mn-ea"/>
                            </a:rPr>
                            <a:t>监控及会议系统</a:t>
                          </a:r>
                          <a:endParaRPr lang="en-US" altLang="x-none" sz="1100" b="1" dirty="0" smtClean="0">
                            <a:latin typeface="微软雅黑" panose="020B0503020204020204" charset="-122"/>
                            <a:ea typeface="微软雅黑" panose="020B0503020204020204" charset="-122"/>
                            <a:sym typeface="+mn-ea"/>
                          </a:endParaRPr>
                        </a:p>
                      </a:txBody>
                      <a:useSpRect/>
                    </a:txSp>
                  </a:sp>
                  <a:sp>
                    <a:nvSpPr>
                      <a:cNvPr id="19" name="文本框 18"/>
                      <a:cNvSpPr txBox="1"/>
                    </a:nvSpPr>
                    <a:spPr>
                      <a:xfrm>
                        <a:off x="10077450" y="4899025"/>
                        <a:ext cx="1310640" cy="260350"/>
                      </a:xfrm>
                      <a:prstGeom prst="rect">
                        <a:avLst/>
                      </a:prstGeom>
                      <a:noFill/>
                    </a:spPr>
                    <a:txSp>
                      <a:txBody>
                        <a:bodyPr wrap="square" rtlCol="0" anchor="t">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100" b="1" dirty="0" smtClean="0">
                              <a:latin typeface="微软雅黑" panose="020B0503020204020204" charset="-122"/>
                              <a:ea typeface="微软雅黑" panose="020B0503020204020204" charset="-122"/>
                              <a:sym typeface="+mn-ea"/>
                            </a:rPr>
                            <a:t>监控及会议系统</a:t>
                          </a:r>
                          <a:endParaRPr lang="en-US" altLang="x-none" sz="1100" b="1" dirty="0" smtClean="0">
                            <a:latin typeface="微软雅黑" panose="020B0503020204020204" charset="-122"/>
                            <a:ea typeface="微软雅黑" panose="020B0503020204020204" charset="-122"/>
                            <a:sym typeface="+mn-ea"/>
                          </a:endParaRPr>
                        </a:p>
                      </a:txBody>
                      <a:useSpRect/>
                    </a:txSp>
                  </a:sp>
                  <a:cxnSp>
                    <a:nvCxnSpPr>
                      <a:cNvPr id="2" name="直接连接符 1"/>
                      <a:cNvCxnSpPr/>
                    </a:nvCxnSpPr>
                    <a:spPr>
                      <a:xfrm>
                        <a:off x="7892415" y="4560570"/>
                        <a:ext cx="8890" cy="845185"/>
                      </a:xfrm>
                      <a:prstGeom prst="line">
                        <a:avLst/>
                      </a:prstGeom>
                      <a:ln w="38100"/>
                    </a:spPr>
                    <a:style>
                      <a:lnRef idx="1">
                        <a:schemeClr val="accent1"/>
                      </a:lnRef>
                      <a:fillRef idx="0">
                        <a:schemeClr val="accent1"/>
                      </a:fillRef>
                      <a:effectRef idx="0">
                        <a:schemeClr val="accent1"/>
                      </a:effectRef>
                      <a:fontRef idx="minor">
                        <a:schemeClr val="tx1"/>
                      </a:fontRef>
                    </a:style>
                  </a:cxnSp>
                  <a:sp>
                    <a:nvSpPr>
                      <a:cNvPr id="3" name="TextBox 39"/>
                      <a:cNvSpPr txBox="1"/>
                    </a:nvSpPr>
                    <a:spPr>
                      <a:xfrm>
                        <a:off x="5285309" y="3932962"/>
                        <a:ext cx="1193121" cy="259080"/>
                      </a:xfrm>
                      <a:prstGeom prst="rect">
                        <a:avLst/>
                      </a:prstGeom>
                      <a:noFill/>
                    </a:spPr>
                    <a:txSp>
                      <a:txBody>
                        <a:bodyPr wrap="square" lIns="91438" tIns="45719" rIns="91438" bIns="45719" rtlCol="0">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100" b="1" dirty="0">
                              <a:solidFill>
                                <a:srgbClr val="FF0000"/>
                              </a:solidFill>
                              <a:latin typeface="微软雅黑" panose="020B0503020204020204" charset="-122"/>
                              <a:ea typeface="微软雅黑" panose="020B0503020204020204" charset="-122"/>
                            </a:rPr>
                            <a:t>移动互联网专线</a:t>
                          </a:r>
                        </a:p>
                      </a:txBody>
                      <a:useSpRect/>
                    </a:txSp>
                  </a:sp>
                  <a:sp>
                    <a:nvSpPr>
                      <a:cNvPr id="101" name="文本框 100"/>
                      <a:cNvSpPr txBox="1"/>
                    </a:nvSpPr>
                    <a:spPr>
                      <a:xfrm>
                        <a:off x="9715176" y="3788255"/>
                        <a:ext cx="1485445" cy="306705"/>
                      </a:xfrm>
                      <a:prstGeom prst="rect">
                        <a:avLst/>
                      </a:prstGeom>
                      <a:solidFill>
                        <a:schemeClr val="tx2">
                          <a:lumMod val="60000"/>
                          <a:lumOff val="40000"/>
                        </a:schemeClr>
                      </a:solidFill>
                    </a:spPr>
                    <a:txSp>
                      <a:txBody>
                        <a:bodyPr wrap="square" rtlCol="0">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zh-CN" altLang="en-US" sz="1400" b="1" dirty="0" smtClean="0">
                              <a:latin typeface="微软雅黑" panose="020B0503020204020204" charset="-122"/>
                              <a:ea typeface="微软雅黑" panose="020B0503020204020204" charset="-122"/>
                            </a:rPr>
                            <a:t>研发中心</a:t>
                          </a:r>
                          <a:r>
                            <a:rPr lang="en-US" altLang="zh-CN" sz="1400" b="1" dirty="0" smtClean="0">
                              <a:latin typeface="微软雅黑" panose="020B0503020204020204" charset="-122"/>
                              <a:ea typeface="微软雅黑" panose="020B0503020204020204" charset="-122"/>
                            </a:rPr>
                            <a:t>2</a:t>
                          </a:r>
                          <a:r>
                            <a:rPr lang="zh-CN" altLang="en-US" sz="1400" b="1" dirty="0" smtClean="0">
                              <a:latin typeface="微软雅黑" panose="020B0503020204020204" charset="-122"/>
                              <a:ea typeface="微软雅黑" panose="020B0503020204020204" charset="-122"/>
                            </a:rPr>
                            <a:t>。。。</a:t>
                          </a:r>
                          <a:endParaRPr lang="zh-CN" altLang="en-US" sz="1400" b="1" dirty="0">
                            <a:latin typeface="微软雅黑" panose="020B0503020204020204" charset="-122"/>
                            <a:ea typeface="微软雅黑" panose="020B0503020204020204" charset="-122"/>
                          </a:endParaRPr>
                        </a:p>
                      </a:txBody>
                      <a:useSpRect/>
                    </a:txSp>
                  </a:sp>
                  <a:sp>
                    <a:nvSpPr>
                      <a:cNvPr id="38" name="文本框 18"/>
                      <a:cNvSpPr txBox="1"/>
                    </a:nvSpPr>
                    <a:spPr>
                      <a:xfrm>
                        <a:off x="6057900" y="3508375"/>
                        <a:ext cx="1310640" cy="260350"/>
                      </a:xfrm>
                      <a:prstGeom prst="rect">
                        <a:avLst/>
                      </a:prstGeom>
                      <a:noFill/>
                    </a:spPr>
                    <a:txSp>
                      <a:txBody>
                        <a:bodyPr wrap="square" rtlCol="0" anchor="t">
                          <a:spAutoFit/>
                        </a:bodyPr>
                        <a:lstStyle>
                          <a:defPPr>
                            <a:defRPr lang="zh-CN"/>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zh-CN" altLang="en-US" sz="1100" b="1" dirty="0" smtClean="0">
                              <a:latin typeface="微软雅黑" panose="020B0503020204020204" charset="-122"/>
                              <a:ea typeface="微软雅黑" panose="020B0503020204020204" charset="-122"/>
                              <a:sym typeface="+mn-ea"/>
                            </a:rPr>
                            <a:t>监控及会议系统</a:t>
                          </a:r>
                          <a:endParaRPr lang="en-US" altLang="x-none" sz="1100" b="1" dirty="0" smtClean="0">
                            <a:latin typeface="微软雅黑" panose="020B0503020204020204" charset="-122"/>
                            <a:ea typeface="微软雅黑" panose="020B0503020204020204" charset="-122"/>
                            <a:sym typeface="+mn-ea"/>
                          </a:endParaRPr>
                        </a:p>
                      </a:txBody>
                      <a:useSpRect/>
                    </a:txSp>
                  </a:sp>
                </lc:lockedCanvas>
              </a:graphicData>
            </a:graphic>
          </wp:inline>
        </w:drawing>
      </w:r>
    </w:p>
    <w:p w:rsidR="00053026" w:rsidRDefault="00053026" w:rsidP="00053026">
      <w:pPr>
        <w:pStyle w:val="20"/>
        <w:spacing w:before="100" w:after="100"/>
        <w:ind w:leftChars="0" w:left="0" w:firstLineChars="0" w:firstLine="0"/>
        <w:rPr>
          <w:rFonts w:eastAsia="仿宋_GB2312" w:hint="default"/>
          <w:sz w:val="32"/>
          <w:szCs w:val="32"/>
          <w:lang w:eastAsia="zh-CN"/>
        </w:rPr>
      </w:pPr>
    </w:p>
    <w:p w:rsidR="00053026" w:rsidRDefault="00053026" w:rsidP="00053026">
      <w:pPr>
        <w:pStyle w:val="20"/>
        <w:spacing w:before="100" w:after="100"/>
        <w:ind w:leftChars="0" w:left="0" w:firstLineChars="0" w:firstLine="0"/>
        <w:rPr>
          <w:rFonts w:eastAsia="仿宋_GB2312" w:hint="default"/>
          <w:sz w:val="32"/>
          <w:szCs w:val="32"/>
          <w:lang w:eastAsia="zh-CN"/>
        </w:rPr>
      </w:pPr>
    </w:p>
    <w:p w:rsidR="00053026" w:rsidRDefault="00053026" w:rsidP="00053026">
      <w:pPr>
        <w:pStyle w:val="20"/>
        <w:spacing w:before="100" w:after="100"/>
        <w:ind w:leftChars="0" w:left="0" w:firstLineChars="0" w:firstLine="0"/>
        <w:rPr>
          <w:rFonts w:eastAsia="仿宋_GB2312" w:hint="default"/>
          <w:sz w:val="32"/>
          <w:szCs w:val="32"/>
          <w:lang w:eastAsia="zh-CN"/>
        </w:rPr>
      </w:pPr>
    </w:p>
    <w:p w:rsidR="00053026" w:rsidRDefault="00053026" w:rsidP="00053026">
      <w:pPr>
        <w:pStyle w:val="20"/>
        <w:spacing w:before="100" w:after="100"/>
        <w:ind w:leftChars="0" w:left="0" w:firstLineChars="0" w:firstLine="0"/>
        <w:rPr>
          <w:rFonts w:eastAsia="仿宋_GB2312" w:hint="default"/>
          <w:sz w:val="32"/>
          <w:szCs w:val="32"/>
          <w:lang w:eastAsia="zh-CN"/>
        </w:rPr>
      </w:pPr>
    </w:p>
    <w:p w:rsidR="003874F9" w:rsidRDefault="003874F9" w:rsidP="00053026">
      <w:pPr>
        <w:pStyle w:val="20"/>
        <w:spacing w:before="100" w:after="100"/>
        <w:ind w:leftChars="0" w:left="0" w:firstLineChars="0" w:firstLine="0"/>
        <w:rPr>
          <w:rFonts w:eastAsia="仿宋_GB2312" w:hint="default"/>
          <w:sz w:val="32"/>
          <w:szCs w:val="32"/>
          <w:lang w:eastAsia="zh-CN"/>
        </w:rPr>
      </w:pPr>
    </w:p>
    <w:p w:rsidR="003874F9" w:rsidRDefault="003874F9" w:rsidP="003874F9">
      <w:pPr>
        <w:widowControl/>
        <w:spacing w:before="100" w:beforeAutospacing="1" w:after="100" w:afterAutospacing="1" w:line="360" w:lineRule="auto"/>
        <w:jc w:val="left"/>
        <w:rPr>
          <w:rFonts w:ascii="宋体" w:hAnsi="宋体"/>
          <w:b/>
          <w:bCs/>
          <w:color w:val="000000"/>
          <w:sz w:val="28"/>
          <w:szCs w:val="24"/>
        </w:rPr>
      </w:pPr>
      <w:r>
        <w:rPr>
          <w:rFonts w:ascii="仿宋_GB2312" w:eastAsia="仿宋_GB2312" w:hAnsi="仿宋_GB2312" w:cs="Times New Roman"/>
          <w:sz w:val="32"/>
          <w:szCs w:val="32"/>
        </w:rPr>
        <w:lastRenderedPageBreak/>
        <w:t>附件</w:t>
      </w:r>
      <w:r>
        <w:rPr>
          <w:rFonts w:ascii="仿宋_GB2312" w:eastAsia="仿宋_GB2312" w:hAnsi="仿宋_GB2312" w:cs="Times New Roman" w:hint="eastAsia"/>
          <w:sz w:val="32"/>
          <w:szCs w:val="32"/>
        </w:rPr>
        <w:t>4：</w:t>
      </w:r>
    </w:p>
    <w:p w:rsidR="003874F9" w:rsidRPr="00902E8F" w:rsidRDefault="003874F9" w:rsidP="00902E8F">
      <w:pPr>
        <w:pStyle w:val="20"/>
        <w:ind w:leftChars="0" w:left="0" w:firstLineChars="0" w:firstLine="0"/>
        <w:jc w:val="center"/>
        <w:rPr>
          <w:rFonts w:ascii="华文中宋" w:eastAsia="华文中宋" w:hAnsi="华文中宋" w:cs="华文中宋" w:hint="default"/>
          <w:b/>
          <w:bCs/>
          <w:sz w:val="44"/>
          <w:szCs w:val="44"/>
          <w:lang w:eastAsia="zh-CN"/>
        </w:rPr>
      </w:pPr>
      <w:r w:rsidRPr="00902E8F">
        <w:rPr>
          <w:rFonts w:ascii="华文中宋" w:eastAsia="华文中宋" w:hAnsi="华文中宋" w:cs="华文中宋"/>
          <w:b/>
          <w:bCs/>
          <w:sz w:val="44"/>
          <w:szCs w:val="44"/>
          <w:lang w:eastAsia="zh-CN"/>
        </w:rPr>
        <w:t>投标承诺</w:t>
      </w:r>
      <w:r w:rsidR="00902E8F" w:rsidRPr="00902E8F">
        <w:rPr>
          <w:rFonts w:ascii="华文中宋" w:eastAsia="华文中宋" w:hAnsi="华文中宋" w:cs="华文中宋"/>
          <w:b/>
          <w:bCs/>
          <w:sz w:val="44"/>
          <w:szCs w:val="44"/>
          <w:lang w:eastAsia="zh-CN"/>
        </w:rPr>
        <w:t>书</w:t>
      </w:r>
    </w:p>
    <w:p w:rsidR="003874F9" w:rsidRDefault="003874F9" w:rsidP="003874F9">
      <w:pPr>
        <w:autoSpaceDE w:val="0"/>
        <w:autoSpaceDN w:val="0"/>
        <w:snapToGrid w:val="0"/>
        <w:spacing w:line="360" w:lineRule="auto"/>
        <w:rPr>
          <w:rFonts w:ascii="宋体" w:hAnsi="宋体"/>
          <w:b/>
          <w:bCs/>
          <w:color w:val="000000"/>
          <w:sz w:val="24"/>
        </w:rPr>
      </w:pPr>
    </w:p>
    <w:p w:rsidR="003874F9" w:rsidRDefault="003874F9" w:rsidP="00C571DB">
      <w:pPr>
        <w:spacing w:beforeLines="50" w:afterLines="50" w:line="360" w:lineRule="auto"/>
        <w:contextualSpacing/>
        <w:rPr>
          <w:rFonts w:asciiTheme="minorEastAsia" w:hAnsiTheme="minorEastAsia" w:cs="宋体"/>
          <w:sz w:val="24"/>
          <w:lang w:val="zh-CN"/>
        </w:rPr>
      </w:pPr>
      <w:r>
        <w:rPr>
          <w:rFonts w:asciiTheme="minorEastAsia" w:hAnsiTheme="minorEastAsia" w:cs="宋体"/>
          <w:sz w:val="24"/>
          <w:szCs w:val="24"/>
          <w:lang w:val="zh-CN"/>
        </w:rPr>
        <w:t>________</w:t>
      </w:r>
      <w:r>
        <w:rPr>
          <w:rFonts w:asciiTheme="minorEastAsia" w:hAnsiTheme="minorEastAsia" w:cs="宋体" w:hint="eastAsia"/>
          <w:sz w:val="24"/>
          <w:szCs w:val="24"/>
          <w:lang w:val="zh-CN"/>
        </w:rPr>
        <w:t>（</w:t>
      </w:r>
      <w:r>
        <w:rPr>
          <w:rFonts w:asciiTheme="minorEastAsia" w:hAnsiTheme="minorEastAsia" w:cs="宋体" w:hint="eastAsia"/>
          <w:sz w:val="24"/>
          <w:szCs w:val="24"/>
        </w:rPr>
        <w:t>采购</w:t>
      </w:r>
      <w:r>
        <w:rPr>
          <w:rFonts w:asciiTheme="minorEastAsia" w:hAnsiTheme="minorEastAsia" w:cs="宋体" w:hint="eastAsia"/>
          <w:sz w:val="24"/>
          <w:szCs w:val="24"/>
          <w:lang w:val="zh-CN"/>
        </w:rPr>
        <w:t>人名称）</w:t>
      </w:r>
      <w:r>
        <w:rPr>
          <w:rFonts w:asciiTheme="minorEastAsia" w:hAnsiTheme="minorEastAsia" w:cs="宋体"/>
          <w:sz w:val="24"/>
          <w:szCs w:val="24"/>
          <w:lang w:val="zh-CN"/>
        </w:rPr>
        <w:t>：</w:t>
      </w:r>
    </w:p>
    <w:p w:rsidR="003874F9" w:rsidRDefault="003874F9" w:rsidP="00C571DB">
      <w:pPr>
        <w:spacing w:beforeLines="50" w:afterLines="50" w:line="360" w:lineRule="auto"/>
        <w:ind w:firstLineChars="200" w:firstLine="480"/>
        <w:contextualSpacing/>
        <w:rPr>
          <w:rFonts w:asciiTheme="minorEastAsia" w:hAnsiTheme="minorEastAsia" w:cs="宋体"/>
          <w:sz w:val="24"/>
          <w:lang w:val="zh-CN"/>
        </w:rPr>
      </w:pPr>
      <w:r>
        <w:rPr>
          <w:rFonts w:asciiTheme="minorEastAsia" w:hAnsiTheme="minorEastAsia" w:cs="宋体"/>
          <w:sz w:val="24"/>
          <w:szCs w:val="24"/>
          <w:lang w:val="zh-CN"/>
        </w:rPr>
        <w:t>经研究，我</w:t>
      </w:r>
      <w:r>
        <w:rPr>
          <w:rFonts w:asciiTheme="minorEastAsia" w:hAnsiTheme="minorEastAsia" w:cs="宋体" w:hint="eastAsia"/>
          <w:sz w:val="24"/>
          <w:szCs w:val="24"/>
          <w:lang w:val="zh-CN"/>
        </w:rPr>
        <w:t>方自愿参与贵方</w:t>
      </w:r>
      <w:r>
        <w:rPr>
          <w:rFonts w:asciiTheme="minorEastAsia" w:hAnsiTheme="minorEastAsia" w:cs="宋体" w:hint="eastAsia"/>
          <w:sz w:val="24"/>
          <w:szCs w:val="24"/>
        </w:rPr>
        <w:t>___</w:t>
      </w:r>
      <w:r>
        <w:rPr>
          <w:rFonts w:asciiTheme="minorEastAsia" w:hAnsiTheme="minorEastAsia" w:cs="宋体"/>
          <w:sz w:val="24"/>
          <w:szCs w:val="24"/>
          <w:lang w:val="zh-CN"/>
        </w:rPr>
        <w:t>年____月</w:t>
      </w:r>
      <w:r>
        <w:rPr>
          <w:rFonts w:asciiTheme="minorEastAsia" w:hAnsiTheme="minorEastAsia" w:cs="宋体" w:hint="eastAsia"/>
          <w:sz w:val="24"/>
          <w:szCs w:val="24"/>
        </w:rPr>
        <w:t>____</w:t>
      </w:r>
      <w:r>
        <w:rPr>
          <w:rFonts w:asciiTheme="minorEastAsia" w:hAnsiTheme="minorEastAsia" w:cs="宋体"/>
          <w:sz w:val="24"/>
          <w:szCs w:val="24"/>
          <w:lang w:val="zh-CN"/>
        </w:rPr>
        <w:t>日</w:t>
      </w:r>
      <w:r>
        <w:rPr>
          <w:rFonts w:asciiTheme="minorEastAsia" w:hAnsiTheme="minorEastAsia" w:cs="宋体"/>
          <w:sz w:val="24"/>
          <w:szCs w:val="24"/>
          <w:u w:val="single"/>
          <w:lang w:val="zh-CN"/>
        </w:rPr>
        <w:t>_</w:t>
      </w:r>
      <w:r>
        <w:rPr>
          <w:rFonts w:asciiTheme="minorEastAsia" w:hAnsiTheme="minorEastAsia" w:cs="宋体" w:hint="eastAsia"/>
          <w:sz w:val="24"/>
          <w:szCs w:val="24"/>
          <w:u w:val="single"/>
        </w:rPr>
        <w:t>___</w:t>
      </w:r>
      <w:r>
        <w:rPr>
          <w:rFonts w:asciiTheme="minorEastAsia" w:hAnsiTheme="minorEastAsia" w:cs="宋体" w:hint="eastAsia"/>
          <w:sz w:val="24"/>
          <w:szCs w:val="24"/>
          <w:lang w:val="zh-CN"/>
        </w:rPr>
        <w:t>（项目名称）的</w:t>
      </w:r>
      <w:r>
        <w:rPr>
          <w:rFonts w:asciiTheme="minorEastAsia" w:hAnsiTheme="minorEastAsia" w:cs="宋体"/>
          <w:sz w:val="24"/>
          <w:szCs w:val="24"/>
          <w:lang w:val="zh-CN"/>
        </w:rPr>
        <w:t>投标，</w:t>
      </w:r>
      <w:r>
        <w:rPr>
          <w:rFonts w:asciiTheme="minorEastAsia" w:hAnsiTheme="minorEastAsia" w:cs="宋体" w:hint="eastAsia"/>
          <w:sz w:val="24"/>
          <w:szCs w:val="24"/>
          <w:lang w:val="zh-CN"/>
        </w:rPr>
        <w:t>将</w:t>
      </w:r>
      <w:r>
        <w:rPr>
          <w:rFonts w:asciiTheme="minorEastAsia" w:hAnsiTheme="minorEastAsia" w:cs="宋体"/>
          <w:sz w:val="24"/>
          <w:szCs w:val="24"/>
          <w:lang w:val="zh-CN"/>
        </w:rPr>
        <w:t>严格</w:t>
      </w:r>
      <w:r>
        <w:rPr>
          <w:rFonts w:asciiTheme="minorEastAsia" w:hAnsiTheme="minorEastAsia" w:cs="宋体" w:hint="eastAsia"/>
          <w:sz w:val="24"/>
          <w:szCs w:val="24"/>
          <w:lang w:val="zh-CN"/>
        </w:rPr>
        <w:t>遵守</w:t>
      </w:r>
      <w:r>
        <w:rPr>
          <w:rFonts w:asciiTheme="minorEastAsia" w:hAnsiTheme="minorEastAsia" w:cs="宋体"/>
          <w:sz w:val="24"/>
          <w:szCs w:val="24"/>
          <w:lang w:val="zh-CN"/>
        </w:rPr>
        <w:t>《</w:t>
      </w:r>
      <w:r>
        <w:rPr>
          <w:rFonts w:asciiTheme="minorEastAsia" w:hAnsiTheme="minorEastAsia" w:cs="宋体" w:hint="eastAsia"/>
          <w:sz w:val="24"/>
          <w:szCs w:val="24"/>
          <w:lang w:val="zh-CN"/>
        </w:rPr>
        <w:t>中华人民共和国政府采购</w:t>
      </w:r>
      <w:r>
        <w:rPr>
          <w:rFonts w:asciiTheme="minorEastAsia" w:hAnsiTheme="minorEastAsia" w:cs="宋体"/>
          <w:sz w:val="24"/>
          <w:szCs w:val="24"/>
          <w:lang w:val="zh-CN"/>
        </w:rPr>
        <w:t>法》等</w:t>
      </w:r>
      <w:r>
        <w:rPr>
          <w:rFonts w:asciiTheme="minorEastAsia" w:hAnsiTheme="minorEastAsia" w:cs="宋体" w:hint="eastAsia"/>
          <w:sz w:val="24"/>
          <w:szCs w:val="24"/>
          <w:lang w:val="zh-CN"/>
        </w:rPr>
        <w:t>相关</w:t>
      </w:r>
      <w:r>
        <w:rPr>
          <w:rFonts w:asciiTheme="minorEastAsia" w:hAnsiTheme="minorEastAsia" w:cs="宋体"/>
          <w:sz w:val="24"/>
          <w:szCs w:val="24"/>
          <w:lang w:val="zh-CN"/>
        </w:rPr>
        <w:t>法律法规</w:t>
      </w:r>
      <w:r>
        <w:rPr>
          <w:rFonts w:asciiTheme="minorEastAsia" w:hAnsiTheme="minorEastAsia" w:cs="宋体" w:hint="eastAsia"/>
          <w:sz w:val="24"/>
          <w:szCs w:val="24"/>
          <w:lang w:val="zh-CN"/>
        </w:rPr>
        <w:t>规定</w:t>
      </w:r>
      <w:r>
        <w:rPr>
          <w:rFonts w:asciiTheme="minorEastAsia" w:hAnsiTheme="minorEastAsia" w:cs="宋体"/>
          <w:sz w:val="24"/>
          <w:szCs w:val="24"/>
          <w:lang w:val="zh-CN"/>
        </w:rPr>
        <w:t>，并无条件地遵守本次采购活动各项规定。我们郑重承诺：</w:t>
      </w:r>
      <w:r>
        <w:rPr>
          <w:rFonts w:asciiTheme="minorEastAsia" w:hAnsiTheme="minorEastAsia" w:cs="宋体" w:hint="eastAsia"/>
          <w:sz w:val="24"/>
          <w:szCs w:val="24"/>
          <w:lang w:val="zh-CN"/>
        </w:rPr>
        <w:t>我方</w:t>
      </w:r>
      <w:r>
        <w:rPr>
          <w:rFonts w:asciiTheme="minorEastAsia" w:hAnsiTheme="minorEastAsia" w:cs="宋体"/>
          <w:sz w:val="24"/>
          <w:szCs w:val="24"/>
          <w:lang w:val="zh-CN"/>
        </w:rPr>
        <w:t>如果在本次</w:t>
      </w:r>
      <w:r>
        <w:rPr>
          <w:rFonts w:asciiTheme="minorEastAsia" w:hAnsiTheme="minorEastAsia" w:cs="宋体" w:hint="eastAsia"/>
          <w:sz w:val="24"/>
          <w:szCs w:val="24"/>
          <w:lang w:val="zh-CN"/>
        </w:rPr>
        <w:t>投标</w:t>
      </w:r>
      <w:r>
        <w:rPr>
          <w:rFonts w:asciiTheme="minorEastAsia" w:hAnsiTheme="minorEastAsia" w:cs="宋体"/>
          <w:sz w:val="24"/>
          <w:szCs w:val="24"/>
          <w:lang w:val="zh-CN"/>
        </w:rPr>
        <w:t>活动中有</w:t>
      </w:r>
      <w:r>
        <w:rPr>
          <w:rFonts w:asciiTheme="minorEastAsia" w:hAnsiTheme="minorEastAsia" w:cs="宋体" w:hint="eastAsia"/>
          <w:sz w:val="24"/>
          <w:szCs w:val="24"/>
          <w:lang w:val="zh-CN"/>
        </w:rPr>
        <w:t>下列</w:t>
      </w:r>
      <w:r>
        <w:rPr>
          <w:rFonts w:asciiTheme="minorEastAsia" w:hAnsiTheme="minorEastAsia" w:cs="宋体"/>
          <w:sz w:val="24"/>
          <w:szCs w:val="24"/>
          <w:lang w:val="zh-CN"/>
        </w:rPr>
        <w:t>情形</w:t>
      </w:r>
      <w:r>
        <w:rPr>
          <w:rFonts w:asciiTheme="minorEastAsia" w:hAnsiTheme="minorEastAsia" w:cs="宋体" w:hint="eastAsia"/>
          <w:sz w:val="24"/>
          <w:szCs w:val="24"/>
          <w:lang w:val="zh-CN"/>
        </w:rPr>
        <w:t>之一</w:t>
      </w:r>
      <w:r>
        <w:rPr>
          <w:rFonts w:asciiTheme="minorEastAsia" w:hAnsiTheme="minorEastAsia" w:cs="宋体"/>
          <w:sz w:val="24"/>
          <w:szCs w:val="24"/>
          <w:lang w:val="zh-CN"/>
        </w:rPr>
        <w:t>的，愿接受政府采购</w:t>
      </w:r>
      <w:r>
        <w:rPr>
          <w:rFonts w:asciiTheme="minorEastAsia" w:hAnsiTheme="minorEastAsia" w:cs="宋体" w:hint="eastAsia"/>
          <w:sz w:val="24"/>
          <w:szCs w:val="24"/>
          <w:lang w:val="zh-CN"/>
        </w:rPr>
        <w:t>监督管理</w:t>
      </w:r>
      <w:r>
        <w:rPr>
          <w:rFonts w:asciiTheme="minorEastAsia" w:hAnsiTheme="minorEastAsia" w:cs="宋体"/>
          <w:sz w:val="24"/>
          <w:szCs w:val="24"/>
          <w:lang w:val="zh-CN"/>
        </w:rPr>
        <w:t>部门给予相关处罚并</w:t>
      </w:r>
      <w:r>
        <w:rPr>
          <w:rFonts w:asciiTheme="minorEastAsia" w:hAnsiTheme="minorEastAsia" w:cs="宋体" w:hint="eastAsia"/>
          <w:sz w:val="24"/>
          <w:szCs w:val="24"/>
          <w:lang w:val="zh-CN"/>
        </w:rPr>
        <w:t>承诺依法</w:t>
      </w:r>
      <w:r>
        <w:rPr>
          <w:rFonts w:asciiTheme="minorEastAsia" w:hAnsiTheme="minorEastAsia" w:cs="宋体"/>
          <w:sz w:val="24"/>
          <w:szCs w:val="24"/>
          <w:lang w:val="zh-CN"/>
        </w:rPr>
        <w:t>承担</w:t>
      </w:r>
      <w:r>
        <w:rPr>
          <w:rFonts w:asciiTheme="minorEastAsia" w:hAnsiTheme="minorEastAsia" w:cs="宋体" w:hint="eastAsia"/>
          <w:sz w:val="24"/>
          <w:szCs w:val="24"/>
          <w:lang w:val="zh-CN"/>
        </w:rPr>
        <w:t>相关的经济赔偿责任和</w:t>
      </w:r>
      <w:r>
        <w:rPr>
          <w:rFonts w:asciiTheme="minorEastAsia" w:hAnsiTheme="minorEastAsia" w:cs="宋体"/>
          <w:sz w:val="24"/>
          <w:szCs w:val="24"/>
          <w:lang w:val="zh-CN"/>
        </w:rPr>
        <w:t>法律责任。</w:t>
      </w:r>
    </w:p>
    <w:p w:rsidR="003874F9" w:rsidRDefault="003874F9" w:rsidP="00C571DB">
      <w:pPr>
        <w:spacing w:beforeLines="50" w:afterLines="50" w:line="360" w:lineRule="auto"/>
        <w:ind w:firstLineChars="200" w:firstLine="480"/>
        <w:contextualSpacing/>
        <w:rPr>
          <w:rFonts w:asciiTheme="minorEastAsia" w:hAnsiTheme="minorEastAsia" w:cs="宋体"/>
          <w:sz w:val="24"/>
          <w:lang w:val="zh-CN"/>
        </w:rPr>
      </w:pPr>
      <w:r>
        <w:rPr>
          <w:rFonts w:asciiTheme="minorEastAsia" w:hAnsiTheme="minorEastAsia" w:cs="宋体" w:hint="eastAsia"/>
          <w:sz w:val="24"/>
          <w:szCs w:val="24"/>
          <w:lang w:val="zh-CN"/>
        </w:rPr>
        <w:t>一、在投标有效期内撤销投标文件；</w:t>
      </w:r>
    </w:p>
    <w:p w:rsidR="003874F9" w:rsidRDefault="003874F9" w:rsidP="00C571DB">
      <w:pPr>
        <w:spacing w:beforeLines="50" w:afterLines="50" w:line="360" w:lineRule="auto"/>
        <w:ind w:firstLineChars="200" w:firstLine="480"/>
        <w:contextualSpacing/>
        <w:rPr>
          <w:rFonts w:asciiTheme="minorEastAsia" w:hAnsiTheme="minorEastAsia" w:cs="宋体"/>
          <w:sz w:val="24"/>
          <w:lang w:val="zh-CN"/>
        </w:rPr>
      </w:pPr>
      <w:r>
        <w:rPr>
          <w:rFonts w:asciiTheme="minorEastAsia" w:hAnsiTheme="minorEastAsia" w:cs="宋体" w:hint="eastAsia"/>
          <w:sz w:val="24"/>
          <w:szCs w:val="24"/>
          <w:lang w:val="zh-CN"/>
        </w:rPr>
        <w:t>二、在投标文件中提供虚假材料；</w:t>
      </w:r>
    </w:p>
    <w:p w:rsidR="003874F9" w:rsidRDefault="003874F9" w:rsidP="00C571DB">
      <w:pPr>
        <w:spacing w:beforeLines="50" w:afterLines="50" w:line="360" w:lineRule="auto"/>
        <w:ind w:firstLineChars="200" w:firstLine="480"/>
        <w:contextualSpacing/>
        <w:rPr>
          <w:rFonts w:asciiTheme="minorEastAsia" w:hAnsiTheme="minorEastAsia" w:cs="宋体"/>
          <w:sz w:val="24"/>
          <w:lang w:val="zh-CN"/>
        </w:rPr>
      </w:pPr>
      <w:r>
        <w:rPr>
          <w:rFonts w:asciiTheme="minorEastAsia" w:hAnsiTheme="minorEastAsia" w:cs="宋体" w:hint="eastAsia"/>
          <w:sz w:val="24"/>
          <w:szCs w:val="24"/>
          <w:lang w:val="zh-CN"/>
        </w:rPr>
        <w:t>三、除因不可抗力或招标文件认可的情形以外，中标后不与采购人签订合同；</w:t>
      </w:r>
    </w:p>
    <w:p w:rsidR="00902E8F" w:rsidRPr="00902E8F" w:rsidRDefault="003874F9" w:rsidP="00C571DB">
      <w:pPr>
        <w:spacing w:beforeLines="50" w:afterLines="50" w:line="360" w:lineRule="auto"/>
        <w:ind w:firstLineChars="200" w:firstLine="480"/>
        <w:contextualSpacing/>
        <w:rPr>
          <w:rFonts w:asciiTheme="minorEastAsia" w:hAnsiTheme="minorEastAsia" w:cs="宋体"/>
          <w:sz w:val="24"/>
          <w:szCs w:val="24"/>
          <w:lang w:val="zh-CN"/>
        </w:rPr>
      </w:pPr>
      <w:r>
        <w:rPr>
          <w:rFonts w:asciiTheme="minorEastAsia" w:hAnsiTheme="minorEastAsia" w:cs="宋体" w:hint="eastAsia"/>
          <w:sz w:val="24"/>
          <w:szCs w:val="24"/>
          <w:lang w:val="zh-CN"/>
        </w:rPr>
        <w:t>四、与采购人、其他投标人或者采购代理机构恶意串通；</w:t>
      </w:r>
    </w:p>
    <w:p w:rsidR="003874F9" w:rsidRDefault="003874F9" w:rsidP="00C571DB">
      <w:pPr>
        <w:spacing w:beforeLines="50" w:afterLines="50" w:line="360" w:lineRule="auto"/>
        <w:ind w:firstLineChars="200" w:firstLine="480"/>
        <w:contextualSpacing/>
        <w:rPr>
          <w:rFonts w:asciiTheme="minorEastAsia" w:hAnsiTheme="minorEastAsia" w:cs="宋体"/>
          <w:sz w:val="24"/>
          <w:lang w:val="zh-CN"/>
        </w:rPr>
      </w:pPr>
      <w:r>
        <w:rPr>
          <w:rFonts w:asciiTheme="minorEastAsia" w:hAnsiTheme="minorEastAsia" w:cs="宋体" w:hint="eastAsia"/>
          <w:sz w:val="24"/>
          <w:szCs w:val="24"/>
          <w:lang w:val="zh-CN"/>
        </w:rPr>
        <w:t>五、法律法规及本招标文件规定的其他严重违法行为。</w:t>
      </w:r>
    </w:p>
    <w:p w:rsidR="003874F9" w:rsidRDefault="003874F9" w:rsidP="003874F9">
      <w:pPr>
        <w:rPr>
          <w:color w:val="000000"/>
          <w:sz w:val="24"/>
          <w:u w:val="single"/>
        </w:rPr>
      </w:pPr>
    </w:p>
    <w:p w:rsidR="003874F9" w:rsidRDefault="003874F9" w:rsidP="003874F9">
      <w:pPr>
        <w:widowControl/>
        <w:spacing w:before="100" w:beforeAutospacing="1" w:after="100" w:afterAutospacing="1" w:line="360" w:lineRule="auto"/>
        <w:ind w:leftChars="1850" w:left="3885"/>
        <w:jc w:val="left"/>
        <w:rPr>
          <w:rFonts w:ascii="宋体" w:hAnsi="宋体" w:cs="Arial"/>
          <w:color w:val="000000"/>
          <w:kern w:val="0"/>
          <w:sz w:val="24"/>
        </w:rPr>
      </w:pPr>
      <w:r>
        <w:rPr>
          <w:rFonts w:ascii="宋体" w:hAnsi="宋体" w:cs="Arial" w:hint="eastAsia"/>
          <w:color w:val="000000"/>
          <w:kern w:val="0"/>
          <w:sz w:val="24"/>
          <w:szCs w:val="24"/>
        </w:rPr>
        <w:t xml:space="preserve">投标人名称（盖章）：　　　　　　　　　</w:t>
      </w:r>
      <w:r>
        <w:rPr>
          <w:rFonts w:ascii="宋体" w:hAnsi="宋体" w:cs="Arial" w:hint="eastAsia"/>
          <w:color w:val="000000"/>
          <w:kern w:val="0"/>
          <w:sz w:val="24"/>
          <w:szCs w:val="24"/>
        </w:rPr>
        <w:br/>
        <w:t xml:space="preserve">日　  期：      </w:t>
      </w:r>
      <w:r>
        <w:rPr>
          <w:rFonts w:asciiTheme="minorEastAsia" w:hAnsiTheme="minorEastAsia" w:cs="宋体" w:hint="eastAsia"/>
          <w:sz w:val="24"/>
          <w:szCs w:val="24"/>
        </w:rPr>
        <w:t>年    月    日</w:t>
      </w:r>
    </w:p>
    <w:p w:rsidR="003874F9" w:rsidRDefault="003874F9" w:rsidP="00053026">
      <w:pPr>
        <w:pStyle w:val="20"/>
        <w:spacing w:before="100" w:after="100"/>
        <w:ind w:leftChars="0" w:left="0" w:firstLineChars="0" w:firstLine="0"/>
        <w:rPr>
          <w:rFonts w:eastAsia="仿宋_GB2312" w:hint="default"/>
          <w:sz w:val="32"/>
          <w:szCs w:val="32"/>
          <w:lang w:eastAsia="zh-CN"/>
        </w:rPr>
      </w:pPr>
    </w:p>
    <w:p w:rsidR="00902E8F" w:rsidRDefault="00902E8F" w:rsidP="00053026">
      <w:pPr>
        <w:pStyle w:val="20"/>
        <w:spacing w:before="100" w:after="100"/>
        <w:ind w:leftChars="0" w:left="0" w:firstLineChars="0" w:firstLine="0"/>
        <w:rPr>
          <w:rFonts w:eastAsia="仿宋_GB2312" w:hint="default"/>
          <w:sz w:val="32"/>
          <w:szCs w:val="32"/>
          <w:lang w:eastAsia="zh-CN"/>
        </w:rPr>
      </w:pPr>
    </w:p>
    <w:p w:rsidR="00902E8F" w:rsidRDefault="00902E8F" w:rsidP="00053026">
      <w:pPr>
        <w:pStyle w:val="20"/>
        <w:spacing w:before="100" w:after="100"/>
        <w:ind w:leftChars="0" w:left="0" w:firstLineChars="0" w:firstLine="0"/>
        <w:rPr>
          <w:rFonts w:eastAsia="仿宋_GB2312" w:hint="default"/>
          <w:sz w:val="32"/>
          <w:szCs w:val="32"/>
          <w:lang w:eastAsia="zh-CN"/>
        </w:rPr>
      </w:pPr>
    </w:p>
    <w:p w:rsidR="00902E8F" w:rsidRDefault="00902E8F" w:rsidP="00053026">
      <w:pPr>
        <w:pStyle w:val="20"/>
        <w:spacing w:before="100" w:after="100"/>
        <w:ind w:leftChars="0" w:left="0" w:firstLineChars="0" w:firstLine="0"/>
        <w:rPr>
          <w:rFonts w:eastAsia="仿宋_GB2312" w:hint="default"/>
          <w:sz w:val="32"/>
          <w:szCs w:val="32"/>
          <w:lang w:eastAsia="zh-CN"/>
        </w:rPr>
      </w:pPr>
    </w:p>
    <w:p w:rsidR="00902E8F" w:rsidRDefault="00902E8F" w:rsidP="00053026">
      <w:pPr>
        <w:pStyle w:val="20"/>
        <w:spacing w:before="100" w:after="100"/>
        <w:ind w:leftChars="0" w:left="0" w:firstLineChars="0" w:firstLine="0"/>
        <w:rPr>
          <w:rFonts w:eastAsia="仿宋_GB2312" w:hint="default"/>
          <w:sz w:val="32"/>
          <w:szCs w:val="32"/>
          <w:lang w:eastAsia="zh-CN"/>
        </w:rPr>
      </w:pPr>
    </w:p>
    <w:p w:rsidR="00902E8F" w:rsidRDefault="00902E8F" w:rsidP="00902E8F">
      <w:pPr>
        <w:pStyle w:val="11"/>
        <w:spacing w:line="480" w:lineRule="auto"/>
        <w:rPr>
          <w:rFonts w:asciiTheme="minorEastAsia" w:hAnsiTheme="minorEastAsia" w:cs="Arial"/>
          <w:sz w:val="21"/>
          <w:szCs w:val="21"/>
        </w:rPr>
      </w:pPr>
    </w:p>
    <w:p w:rsidR="00902E8F" w:rsidRDefault="00902E8F" w:rsidP="00902E8F">
      <w:pPr>
        <w:spacing w:line="480" w:lineRule="exact"/>
        <w:ind w:firstLineChars="950" w:firstLine="2289"/>
        <w:rPr>
          <w:rFonts w:ascii="宋体" w:hAnsi="宋体"/>
          <w:b/>
          <w:bCs/>
          <w:sz w:val="24"/>
        </w:rPr>
      </w:pPr>
    </w:p>
    <w:p w:rsidR="00902E8F" w:rsidRDefault="00902E8F" w:rsidP="00902E8F">
      <w:pPr>
        <w:rPr>
          <w:rFonts w:ascii="宋体" w:hAnsi="宋体"/>
          <w:b/>
          <w:bCs/>
          <w:sz w:val="24"/>
        </w:rPr>
      </w:pPr>
      <w:r>
        <w:rPr>
          <w:rFonts w:ascii="宋体" w:hAnsi="宋体" w:hint="eastAsia"/>
          <w:b/>
          <w:bCs/>
          <w:sz w:val="24"/>
          <w:szCs w:val="24"/>
        </w:rPr>
        <w:br w:type="page"/>
      </w:r>
    </w:p>
    <w:p w:rsidR="00902E8F" w:rsidRPr="00902E8F" w:rsidRDefault="00902E8F" w:rsidP="00902E8F">
      <w:pPr>
        <w:pStyle w:val="20"/>
        <w:spacing w:before="100" w:after="100"/>
        <w:ind w:leftChars="0" w:left="0" w:firstLineChars="0" w:firstLine="0"/>
        <w:rPr>
          <w:rFonts w:eastAsia="仿宋_GB2312" w:hint="default"/>
          <w:sz w:val="32"/>
          <w:szCs w:val="32"/>
          <w:lang w:eastAsia="zh-CN"/>
        </w:rPr>
      </w:pPr>
      <w:r w:rsidRPr="00902E8F">
        <w:rPr>
          <w:rFonts w:eastAsia="仿宋_GB2312"/>
          <w:sz w:val="32"/>
          <w:szCs w:val="32"/>
          <w:lang w:eastAsia="zh-CN"/>
        </w:rPr>
        <w:lastRenderedPageBreak/>
        <w:t>附件5</w:t>
      </w:r>
      <w:r>
        <w:rPr>
          <w:rFonts w:eastAsia="仿宋_GB2312"/>
          <w:sz w:val="32"/>
          <w:szCs w:val="32"/>
          <w:lang w:eastAsia="zh-CN"/>
        </w:rPr>
        <w:t>：</w:t>
      </w:r>
    </w:p>
    <w:p w:rsidR="00902E8F" w:rsidRPr="00902E8F" w:rsidRDefault="00902E8F" w:rsidP="00902E8F">
      <w:pPr>
        <w:pStyle w:val="20"/>
        <w:ind w:leftChars="0" w:left="0" w:firstLineChars="0" w:firstLine="0"/>
        <w:jc w:val="center"/>
        <w:rPr>
          <w:rFonts w:ascii="华文中宋" w:eastAsia="华文中宋" w:hAnsi="华文中宋" w:cs="华文中宋" w:hint="default"/>
          <w:b/>
          <w:bCs/>
          <w:sz w:val="44"/>
          <w:szCs w:val="44"/>
          <w:lang w:eastAsia="zh-CN"/>
        </w:rPr>
      </w:pPr>
      <w:r>
        <w:rPr>
          <w:rFonts w:ascii="华文中宋" w:eastAsia="华文中宋" w:hAnsi="华文中宋" w:cs="华文中宋"/>
          <w:b/>
          <w:bCs/>
          <w:sz w:val="44"/>
          <w:szCs w:val="44"/>
          <w:lang w:eastAsia="zh-CN"/>
        </w:rPr>
        <w:t xml:space="preserve"> </w:t>
      </w:r>
      <w:r w:rsidRPr="00902E8F">
        <w:rPr>
          <w:rFonts w:ascii="华文中宋" w:eastAsia="华文中宋" w:hAnsi="华文中宋" w:cs="华文中宋"/>
          <w:b/>
          <w:bCs/>
          <w:sz w:val="44"/>
          <w:szCs w:val="44"/>
          <w:lang w:eastAsia="zh-CN"/>
        </w:rPr>
        <w:t>法定代表人（单位负责人）授权书</w:t>
      </w:r>
    </w:p>
    <w:p w:rsidR="00902E8F" w:rsidRDefault="00902E8F" w:rsidP="00902E8F">
      <w:pPr>
        <w:adjustRightInd w:val="0"/>
        <w:spacing w:line="360" w:lineRule="auto"/>
        <w:ind w:firstLineChars="100" w:firstLine="240"/>
        <w:contextualSpacing/>
        <w:rPr>
          <w:rFonts w:asciiTheme="minorEastAsia" w:hAnsiTheme="minorEastAsia" w:cs="Arial"/>
          <w:sz w:val="24"/>
        </w:rPr>
      </w:pPr>
      <w:r>
        <w:rPr>
          <w:rFonts w:asciiTheme="minorEastAsia" w:hAnsiTheme="minorEastAsia" w:cs="Arial" w:hint="eastAsia"/>
          <w:sz w:val="24"/>
          <w:szCs w:val="24"/>
        </w:rPr>
        <w:t>本人</w:t>
      </w:r>
      <w:r>
        <w:rPr>
          <w:rFonts w:asciiTheme="minorEastAsia" w:hAnsiTheme="minorEastAsia" w:cs="Arial" w:hint="eastAsia"/>
          <w:sz w:val="24"/>
          <w:szCs w:val="24"/>
          <w:u w:val="single"/>
        </w:rPr>
        <w:t xml:space="preserve">　 </w:t>
      </w:r>
      <w:r>
        <w:rPr>
          <w:rFonts w:asciiTheme="minorEastAsia" w:hAnsiTheme="minorEastAsia" w:hint="eastAsia"/>
          <w:i/>
          <w:snapToGrid w:val="0"/>
          <w:sz w:val="24"/>
          <w:szCs w:val="24"/>
          <w:u w:val="single"/>
        </w:rPr>
        <w:t>法人姓名</w:t>
      </w:r>
      <w:r>
        <w:rPr>
          <w:rFonts w:asciiTheme="minorEastAsia" w:hAnsiTheme="minorEastAsia" w:cs="Arial" w:hint="eastAsia"/>
          <w:sz w:val="24"/>
          <w:szCs w:val="24"/>
        </w:rPr>
        <w:t>系</w:t>
      </w:r>
      <w:r>
        <w:rPr>
          <w:rFonts w:asciiTheme="minorEastAsia" w:hAnsiTheme="minorEastAsia" w:cs="Arial" w:hint="eastAsia"/>
          <w:sz w:val="24"/>
          <w:szCs w:val="24"/>
          <w:u w:val="single"/>
        </w:rPr>
        <w:t xml:space="preserve">　</w:t>
      </w:r>
      <w:r>
        <w:rPr>
          <w:rFonts w:asciiTheme="minorEastAsia" w:hAnsiTheme="minorEastAsia" w:hint="eastAsia"/>
          <w:i/>
          <w:snapToGrid w:val="0"/>
          <w:sz w:val="24"/>
          <w:szCs w:val="24"/>
          <w:u w:val="single"/>
        </w:rPr>
        <w:t xml:space="preserve">供应商名称  </w:t>
      </w:r>
      <w:r>
        <w:rPr>
          <w:rFonts w:asciiTheme="minorEastAsia" w:hAnsiTheme="minorEastAsia" w:cs="Arial" w:hint="eastAsia"/>
          <w:sz w:val="24"/>
          <w:szCs w:val="24"/>
        </w:rPr>
        <w:t>的法定代表人（单位负责人），现委托</w:t>
      </w:r>
      <w:r>
        <w:rPr>
          <w:rFonts w:asciiTheme="minorEastAsia" w:hAnsiTheme="minorEastAsia" w:cs="Arial" w:hint="eastAsia"/>
          <w:sz w:val="24"/>
          <w:szCs w:val="24"/>
          <w:u w:val="single"/>
        </w:rPr>
        <w:t xml:space="preserve">　 </w:t>
      </w:r>
      <w:r>
        <w:rPr>
          <w:rFonts w:asciiTheme="minorEastAsia" w:hAnsiTheme="minorEastAsia" w:hint="eastAsia"/>
          <w:i/>
          <w:snapToGrid w:val="0"/>
          <w:sz w:val="24"/>
          <w:szCs w:val="24"/>
          <w:u w:val="single"/>
        </w:rPr>
        <w:t>姓名，职务</w:t>
      </w:r>
      <w:r>
        <w:rPr>
          <w:rFonts w:asciiTheme="minorEastAsia" w:hAnsiTheme="minorEastAsia" w:cs="Arial" w:hint="eastAsia"/>
          <w:sz w:val="24"/>
          <w:szCs w:val="24"/>
        </w:rPr>
        <w:t>以我方的名义参加贵方______________________项目的询价响应活动，并代表我方全权办理针对上述项目的投标、开标、响应文件澄清、签约等一切具体事务和签署相关文件。</w:t>
      </w:r>
    </w:p>
    <w:p w:rsidR="00902E8F" w:rsidRDefault="00902E8F" w:rsidP="00902E8F">
      <w:pPr>
        <w:adjustRightInd w:val="0"/>
        <w:spacing w:line="360" w:lineRule="auto"/>
        <w:ind w:firstLineChars="210" w:firstLine="504"/>
        <w:contextualSpacing/>
        <w:rPr>
          <w:rFonts w:asciiTheme="minorEastAsia" w:hAnsiTheme="minorEastAsia" w:cs="Arial"/>
          <w:sz w:val="24"/>
        </w:rPr>
      </w:pPr>
      <w:r>
        <w:rPr>
          <w:rFonts w:asciiTheme="minorEastAsia" w:hAnsiTheme="minorEastAsia" w:cs="Arial" w:hint="eastAsia"/>
          <w:sz w:val="24"/>
          <w:szCs w:val="24"/>
        </w:rPr>
        <w:t>我方对被授权人的签名事项负全部责任。</w:t>
      </w:r>
    </w:p>
    <w:p w:rsidR="00902E8F" w:rsidRDefault="00902E8F" w:rsidP="00902E8F">
      <w:pPr>
        <w:adjustRightInd w:val="0"/>
        <w:spacing w:line="360" w:lineRule="auto"/>
        <w:ind w:firstLineChars="210" w:firstLine="504"/>
        <w:contextualSpacing/>
        <w:rPr>
          <w:rFonts w:asciiTheme="minorEastAsia" w:hAnsiTheme="minorEastAsia" w:cs="Arial"/>
          <w:sz w:val="24"/>
        </w:rPr>
      </w:pPr>
      <w:r>
        <w:rPr>
          <w:rFonts w:asciiTheme="minorEastAsia" w:hAnsiTheme="minorEastAsia" w:cs="Arial" w:hint="eastAsia"/>
          <w:sz w:val="24"/>
          <w:szCs w:val="24"/>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rsidR="00902E8F" w:rsidRDefault="00902E8F" w:rsidP="00902E8F">
      <w:pPr>
        <w:adjustRightInd w:val="0"/>
        <w:spacing w:line="360" w:lineRule="auto"/>
        <w:ind w:firstLineChars="210" w:firstLine="504"/>
        <w:contextualSpacing/>
        <w:rPr>
          <w:rFonts w:asciiTheme="minorEastAsia" w:hAnsiTheme="minorEastAsia" w:cs="Arial"/>
          <w:sz w:val="24"/>
        </w:rPr>
      </w:pPr>
      <w:r>
        <w:rPr>
          <w:rFonts w:asciiTheme="minorEastAsia" w:hAnsiTheme="minorEastAsia" w:cs="Arial" w:hint="eastAsia"/>
          <w:sz w:val="24"/>
          <w:szCs w:val="24"/>
        </w:rPr>
        <w:t>被授权人无转委托权，特此委托。</w:t>
      </w:r>
    </w:p>
    <w:p w:rsidR="00902E8F" w:rsidRDefault="00902E8F" w:rsidP="00902E8F">
      <w:pPr>
        <w:spacing w:line="480" w:lineRule="auto"/>
        <w:ind w:firstLineChars="200" w:firstLine="480"/>
        <w:rPr>
          <w:rFonts w:asciiTheme="minorEastAsia" w:hAnsiTheme="minorEastAsia"/>
          <w:sz w:val="24"/>
        </w:rPr>
      </w:pPr>
      <w:r>
        <w:rPr>
          <w:rFonts w:asciiTheme="minorEastAsia" w:hAnsiTheme="minorEastAsia" w:hint="eastAsia"/>
          <w:sz w:val="24"/>
          <w:szCs w:val="24"/>
        </w:rPr>
        <w:t xml:space="preserve">投标人名称： </w:t>
      </w:r>
      <w:r>
        <w:rPr>
          <w:rFonts w:asciiTheme="minorEastAsia" w:hAnsiTheme="minorEastAsia" w:hint="eastAsia"/>
          <w:sz w:val="24"/>
          <w:szCs w:val="24"/>
          <w:u w:val="single"/>
        </w:rPr>
        <w:t xml:space="preserve">       （全称）       </w:t>
      </w:r>
      <w:r>
        <w:rPr>
          <w:rFonts w:asciiTheme="minorEastAsia" w:hAnsiTheme="minorEastAsia" w:hint="eastAsia"/>
          <w:sz w:val="24"/>
          <w:szCs w:val="24"/>
        </w:rPr>
        <w:t xml:space="preserve"> （盖单位公章）</w:t>
      </w:r>
    </w:p>
    <w:p w:rsidR="00902E8F" w:rsidRDefault="00902E8F" w:rsidP="00902E8F">
      <w:pPr>
        <w:spacing w:line="480" w:lineRule="auto"/>
        <w:ind w:firstLineChars="200" w:firstLine="480"/>
        <w:rPr>
          <w:rFonts w:asciiTheme="minorEastAsia" w:hAnsiTheme="minorEastAsia" w:cs="Arial"/>
          <w:sz w:val="24"/>
        </w:rPr>
      </w:pPr>
      <w:r>
        <w:rPr>
          <w:rFonts w:asciiTheme="minorEastAsia" w:hAnsiTheme="minorEastAsia" w:cs="Arial" w:hint="eastAsia"/>
          <w:sz w:val="24"/>
          <w:szCs w:val="24"/>
        </w:rPr>
        <w:t>法定代表人（单位负责人）：         （签字或加盖姓名章）</w:t>
      </w:r>
    </w:p>
    <w:p w:rsidR="00902E8F" w:rsidRDefault="00902E8F" w:rsidP="00902E8F">
      <w:pPr>
        <w:spacing w:line="480" w:lineRule="auto"/>
        <w:ind w:firstLineChars="200" w:firstLine="480"/>
        <w:rPr>
          <w:rFonts w:asciiTheme="minorEastAsia" w:hAnsiTheme="minorEastAsia"/>
          <w:sz w:val="24"/>
        </w:rPr>
      </w:pPr>
      <w:r>
        <w:rPr>
          <w:rFonts w:asciiTheme="minorEastAsia" w:hAnsiTheme="minorEastAsia" w:cs="Arial" w:hint="eastAsia"/>
          <w:sz w:val="24"/>
          <w:szCs w:val="24"/>
        </w:rPr>
        <w:t>法定代表人（单位负责人）</w:t>
      </w:r>
      <w:r>
        <w:rPr>
          <w:rFonts w:asciiTheme="minorEastAsia" w:hAnsiTheme="minorEastAsia" w:hint="eastAsia"/>
          <w:sz w:val="24"/>
          <w:szCs w:val="24"/>
        </w:rPr>
        <w:t>授权代表：    （签字或加盖姓名章）</w:t>
      </w:r>
    </w:p>
    <w:p w:rsidR="00902E8F" w:rsidRDefault="00902E8F" w:rsidP="00902E8F">
      <w:pPr>
        <w:pStyle w:val="Default"/>
        <w:ind w:firstLineChars="200" w:firstLine="480"/>
      </w:pPr>
      <w:r>
        <w:rPr>
          <w:rFonts w:hAnsi="Times New Roman" w:hint="eastAsia"/>
          <w:szCs w:val="21"/>
        </w:rPr>
        <w:t>法定代表人（单位负责人）授权代表联系电话（手机）：</w:t>
      </w:r>
    </w:p>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84"/>
        <w:gridCol w:w="7"/>
        <w:gridCol w:w="4478"/>
        <w:gridCol w:w="14"/>
      </w:tblGrid>
      <w:tr w:rsidR="00902E8F" w:rsidTr="00902E8F">
        <w:trPr>
          <w:gridAfter w:val="1"/>
          <w:wAfter w:w="14" w:type="dxa"/>
          <w:trHeight w:val="2302"/>
          <w:jc w:val="center"/>
        </w:trPr>
        <w:tc>
          <w:tcPr>
            <w:tcW w:w="4484" w:type="dxa"/>
            <w:vAlign w:val="center"/>
          </w:tcPr>
          <w:p w:rsidR="00902E8F" w:rsidRDefault="00902E8F" w:rsidP="009059F0">
            <w:pPr>
              <w:jc w:val="center"/>
              <w:rPr>
                <w:rFonts w:asciiTheme="minorEastAsia" w:hAnsiTheme="minorEastAsia"/>
                <w:sz w:val="24"/>
              </w:rPr>
            </w:pPr>
            <w:r>
              <w:rPr>
                <w:rFonts w:asciiTheme="minorEastAsia" w:hAnsiTheme="minorEastAsia" w:hint="eastAsia"/>
                <w:sz w:val="24"/>
                <w:szCs w:val="24"/>
              </w:rPr>
              <w:t>法定代表人（单位负责人）身份证（正面）</w:t>
            </w:r>
          </w:p>
        </w:tc>
        <w:tc>
          <w:tcPr>
            <w:tcW w:w="4485" w:type="dxa"/>
            <w:gridSpan w:val="2"/>
            <w:vAlign w:val="center"/>
          </w:tcPr>
          <w:p w:rsidR="00902E8F" w:rsidRDefault="00902E8F" w:rsidP="009059F0">
            <w:pPr>
              <w:jc w:val="center"/>
              <w:rPr>
                <w:rFonts w:asciiTheme="minorEastAsia" w:hAnsiTheme="minorEastAsia"/>
                <w:sz w:val="24"/>
              </w:rPr>
            </w:pPr>
            <w:r>
              <w:rPr>
                <w:rFonts w:asciiTheme="minorEastAsia" w:hAnsiTheme="minorEastAsia" w:hint="eastAsia"/>
                <w:sz w:val="24"/>
                <w:szCs w:val="24"/>
              </w:rPr>
              <w:t>法定代表人（单位负责人）身份证（反面）</w:t>
            </w:r>
          </w:p>
        </w:tc>
      </w:tr>
      <w:tr w:rsidR="00902E8F" w:rsidTr="00902E8F">
        <w:trPr>
          <w:trHeight w:val="2407"/>
          <w:jc w:val="center"/>
        </w:trPr>
        <w:tc>
          <w:tcPr>
            <w:tcW w:w="4491" w:type="dxa"/>
            <w:gridSpan w:val="2"/>
            <w:vAlign w:val="center"/>
          </w:tcPr>
          <w:p w:rsidR="00902E8F" w:rsidRDefault="00902E8F" w:rsidP="009059F0">
            <w:pPr>
              <w:jc w:val="center"/>
              <w:rPr>
                <w:rFonts w:asciiTheme="minorEastAsia" w:hAnsiTheme="minorEastAsia"/>
                <w:sz w:val="24"/>
              </w:rPr>
            </w:pPr>
            <w:r>
              <w:rPr>
                <w:rFonts w:asciiTheme="minorEastAsia" w:hAnsiTheme="minorEastAsia" w:hint="eastAsia"/>
                <w:sz w:val="24"/>
                <w:szCs w:val="24"/>
              </w:rPr>
              <w:t>法定代表人（单位负责人）授权代表身份证（正面）</w:t>
            </w:r>
          </w:p>
        </w:tc>
        <w:tc>
          <w:tcPr>
            <w:tcW w:w="4492" w:type="dxa"/>
            <w:gridSpan w:val="2"/>
            <w:vAlign w:val="center"/>
          </w:tcPr>
          <w:p w:rsidR="00902E8F" w:rsidRDefault="00902E8F" w:rsidP="009059F0">
            <w:pPr>
              <w:jc w:val="center"/>
              <w:rPr>
                <w:rFonts w:asciiTheme="minorEastAsia" w:hAnsiTheme="minorEastAsia"/>
                <w:sz w:val="24"/>
              </w:rPr>
            </w:pPr>
            <w:r>
              <w:rPr>
                <w:rFonts w:asciiTheme="minorEastAsia" w:hAnsiTheme="minorEastAsia" w:hint="eastAsia"/>
                <w:sz w:val="24"/>
                <w:szCs w:val="24"/>
              </w:rPr>
              <w:t>法定代表人（单位负责人）授权代表身份证（反面）</w:t>
            </w:r>
          </w:p>
        </w:tc>
      </w:tr>
    </w:tbl>
    <w:p w:rsidR="00902E8F" w:rsidRDefault="00902E8F" w:rsidP="00053026">
      <w:pPr>
        <w:pStyle w:val="20"/>
        <w:spacing w:before="100" w:after="100"/>
        <w:ind w:leftChars="0" w:left="0" w:firstLineChars="0" w:firstLine="0"/>
        <w:rPr>
          <w:rFonts w:eastAsia="仿宋_GB2312" w:hint="default"/>
          <w:sz w:val="32"/>
          <w:szCs w:val="32"/>
          <w:lang w:eastAsia="zh-CN"/>
        </w:rPr>
      </w:pPr>
    </w:p>
    <w:p w:rsidR="00902E8F" w:rsidRDefault="00902E8F" w:rsidP="00053026">
      <w:pPr>
        <w:pStyle w:val="20"/>
        <w:spacing w:before="100" w:after="100"/>
        <w:ind w:leftChars="0" w:left="0" w:firstLineChars="0" w:firstLine="0"/>
        <w:rPr>
          <w:rFonts w:eastAsia="仿宋_GB2312" w:hint="default"/>
          <w:sz w:val="32"/>
          <w:szCs w:val="32"/>
          <w:lang w:eastAsia="zh-CN"/>
        </w:rPr>
      </w:pPr>
    </w:p>
    <w:p w:rsidR="00C3506A" w:rsidRDefault="003874F9" w:rsidP="00053026">
      <w:pPr>
        <w:pStyle w:val="20"/>
        <w:spacing w:before="100" w:after="100"/>
        <w:ind w:leftChars="0" w:left="0" w:firstLineChars="0" w:firstLine="0"/>
        <w:rPr>
          <w:rFonts w:eastAsia="仿宋_GB2312" w:hint="default"/>
          <w:sz w:val="32"/>
          <w:szCs w:val="32"/>
          <w:lang w:eastAsia="zh-CN"/>
        </w:rPr>
      </w:pPr>
      <w:r>
        <w:rPr>
          <w:rFonts w:eastAsia="仿宋_GB2312"/>
          <w:sz w:val="32"/>
          <w:szCs w:val="32"/>
          <w:lang w:eastAsia="zh-CN"/>
        </w:rPr>
        <w:lastRenderedPageBreak/>
        <w:t>附</w:t>
      </w:r>
      <w:r w:rsidR="00902E8F">
        <w:rPr>
          <w:rFonts w:eastAsia="仿宋_GB2312"/>
          <w:sz w:val="32"/>
          <w:szCs w:val="32"/>
          <w:lang w:eastAsia="zh-CN"/>
        </w:rPr>
        <w:t>件6</w:t>
      </w:r>
      <w:r w:rsidR="001031C7">
        <w:rPr>
          <w:rFonts w:eastAsia="仿宋_GB2312"/>
          <w:sz w:val="32"/>
          <w:szCs w:val="32"/>
          <w:lang w:eastAsia="zh-CN"/>
        </w:rPr>
        <w:t>：</w:t>
      </w:r>
    </w:p>
    <w:p w:rsidR="00C3506A" w:rsidRPr="003874F9" w:rsidRDefault="001031C7" w:rsidP="003874F9">
      <w:pPr>
        <w:pStyle w:val="20"/>
        <w:ind w:leftChars="0" w:left="0" w:firstLineChars="0" w:firstLine="0"/>
        <w:jc w:val="center"/>
        <w:rPr>
          <w:rFonts w:ascii="华文中宋" w:eastAsia="华文中宋" w:hAnsi="华文中宋" w:cs="华文中宋" w:hint="default"/>
          <w:b/>
          <w:bCs/>
          <w:sz w:val="44"/>
          <w:szCs w:val="44"/>
          <w:lang w:eastAsia="zh-CN"/>
        </w:rPr>
      </w:pPr>
      <w:r>
        <w:rPr>
          <w:rFonts w:ascii="华文中宋" w:eastAsia="华文中宋" w:hAnsi="华文中宋" w:cs="华文中宋"/>
          <w:b/>
          <w:bCs/>
          <w:sz w:val="44"/>
          <w:szCs w:val="44"/>
          <w:lang w:eastAsia="zh-CN"/>
        </w:rPr>
        <w:t>廉洁自律承诺书</w:t>
      </w:r>
    </w:p>
    <w:p w:rsidR="00C3506A" w:rsidRDefault="001031C7">
      <w:pPr>
        <w:pStyle w:val="20"/>
        <w:ind w:leftChars="0" w:left="0" w:firstLineChars="0" w:firstLine="0"/>
        <w:rPr>
          <w:rFonts w:eastAsia="仿宋_GB2312" w:hint="default"/>
          <w:sz w:val="32"/>
          <w:szCs w:val="32"/>
          <w:lang w:eastAsia="zh-CN"/>
        </w:rPr>
      </w:pPr>
      <w:r>
        <w:rPr>
          <w:rFonts w:eastAsia="仿宋_GB2312"/>
          <w:sz w:val="32"/>
          <w:szCs w:val="32"/>
          <w:lang w:eastAsia="zh-CN"/>
        </w:rPr>
        <w:t>致：许昌市投资集团有限公司</w:t>
      </w:r>
    </w:p>
    <w:p w:rsidR="00C3506A" w:rsidRDefault="001031C7">
      <w:pPr>
        <w:pStyle w:val="20"/>
        <w:ind w:leftChars="0" w:left="0" w:firstLine="640"/>
        <w:rPr>
          <w:rFonts w:eastAsia="仿宋_GB2312" w:hint="default"/>
          <w:sz w:val="32"/>
          <w:szCs w:val="32"/>
          <w:lang w:eastAsia="zh-CN"/>
        </w:rPr>
      </w:pPr>
      <w:r>
        <w:rPr>
          <w:rFonts w:eastAsia="仿宋_GB2312"/>
          <w:sz w:val="32"/>
          <w:szCs w:val="32"/>
          <w:lang w:eastAsia="zh-CN"/>
        </w:rPr>
        <w:t>为了维护国家和集体利益，规范市场运作，保障正常、有序、合理、合法地开展经济活动，防止在经济活动中出现不正当交易等不廉洁行为的发生，我司郑重承诺不使用不正当手段妨碍、排挤相关投标单位或串通投标；不以任何方式向招标人员或评标人员赠送礼品、礼金或有价证券；不进行可能影响招标公平、公正的任何活动。</w:t>
      </w:r>
    </w:p>
    <w:p w:rsidR="00C3506A" w:rsidRDefault="001031C7">
      <w:pPr>
        <w:pStyle w:val="20"/>
        <w:ind w:leftChars="0" w:left="0" w:firstLineChars="0" w:firstLine="0"/>
        <w:rPr>
          <w:rFonts w:eastAsia="仿宋_GB2312" w:hint="default"/>
          <w:sz w:val="32"/>
          <w:szCs w:val="32"/>
          <w:lang w:eastAsia="zh-CN"/>
        </w:rPr>
      </w:pPr>
      <w:r>
        <w:rPr>
          <w:rFonts w:eastAsia="仿宋_GB2312"/>
          <w:sz w:val="32"/>
          <w:szCs w:val="32"/>
          <w:lang w:eastAsia="zh-CN"/>
        </w:rPr>
        <w:t> </w:t>
      </w:r>
    </w:p>
    <w:p w:rsidR="00C3506A" w:rsidRDefault="001031C7">
      <w:pPr>
        <w:pStyle w:val="20"/>
        <w:ind w:leftChars="0" w:left="0" w:firstLineChars="1700" w:firstLine="5440"/>
        <w:rPr>
          <w:rFonts w:eastAsia="仿宋_GB2312" w:hint="default"/>
          <w:sz w:val="32"/>
          <w:szCs w:val="32"/>
          <w:lang w:eastAsia="zh-CN"/>
        </w:rPr>
      </w:pPr>
      <w:bookmarkStart w:id="0" w:name="_GoBack"/>
      <w:bookmarkEnd w:id="0"/>
      <w:r>
        <w:rPr>
          <w:rFonts w:eastAsia="仿宋_GB2312"/>
          <w:sz w:val="32"/>
          <w:szCs w:val="32"/>
          <w:lang w:eastAsia="zh-CN"/>
        </w:rPr>
        <w:t>单位名称（盖章）</w:t>
      </w:r>
    </w:p>
    <w:p w:rsidR="00C3506A" w:rsidRDefault="001031C7">
      <w:pPr>
        <w:pStyle w:val="20"/>
        <w:ind w:left="420" w:firstLineChars="1600" w:firstLine="5120"/>
        <w:rPr>
          <w:rFonts w:eastAsia="仿宋_GB2312" w:hint="default"/>
          <w:sz w:val="32"/>
          <w:szCs w:val="32"/>
          <w:lang w:eastAsia="zh-CN"/>
        </w:rPr>
      </w:pPr>
      <w:r>
        <w:rPr>
          <w:rFonts w:eastAsia="仿宋_GB2312"/>
          <w:sz w:val="32"/>
          <w:szCs w:val="32"/>
          <w:lang w:eastAsia="zh-CN"/>
        </w:rPr>
        <w:t>日期:</w:t>
      </w:r>
    </w:p>
    <w:sectPr w:rsidR="00C3506A" w:rsidSect="00704F15">
      <w:pgSz w:w="11906" w:h="16838"/>
      <w:pgMar w:top="720" w:right="720" w:bottom="720" w:left="72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中宋">
    <w:altName w:val="Malgun Gothic Semilight"/>
    <w:charset w:val="86"/>
    <w:family w:val="auto"/>
    <w:pitch w:val="default"/>
    <w:sig w:usb0="00000000" w:usb1="080F0000" w:usb2="00000000" w:usb3="00000000" w:csb0="0004009F" w:csb1="DFD70000"/>
  </w:font>
  <w:font w:name="微软雅黑">
    <w:panose1 w:val="020B0503020204020204"/>
    <w:charset w:val="86"/>
    <w:family w:val="swiss"/>
    <w:pitch w:val="variable"/>
    <w:sig w:usb0="80000287" w:usb1="2ACF3C50" w:usb2="00000016" w:usb3="00000000" w:csb0="0004001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MjVhMGI2MDRmYTFjYjJiY2M2NjBjNTMzNjQwMWE4MzUifQ=="/>
  </w:docVars>
  <w:rsids>
    <w:rsidRoot w:val="00AF7F46"/>
    <w:rsid w:val="000114A4"/>
    <w:rsid w:val="00053026"/>
    <w:rsid w:val="000779E7"/>
    <w:rsid w:val="000C2EB9"/>
    <w:rsid w:val="000F2FA2"/>
    <w:rsid w:val="001031C7"/>
    <w:rsid w:val="00125D37"/>
    <w:rsid w:val="001342FF"/>
    <w:rsid w:val="00157419"/>
    <w:rsid w:val="001758AD"/>
    <w:rsid w:val="001936DC"/>
    <w:rsid w:val="00224CDB"/>
    <w:rsid w:val="00255E28"/>
    <w:rsid w:val="0035648D"/>
    <w:rsid w:val="0037242E"/>
    <w:rsid w:val="003874F9"/>
    <w:rsid w:val="003E3041"/>
    <w:rsid w:val="003E6F6F"/>
    <w:rsid w:val="00422A2E"/>
    <w:rsid w:val="0043133C"/>
    <w:rsid w:val="00481500"/>
    <w:rsid w:val="004A37A9"/>
    <w:rsid w:val="00555D69"/>
    <w:rsid w:val="00567411"/>
    <w:rsid w:val="0057300F"/>
    <w:rsid w:val="005A28CD"/>
    <w:rsid w:val="00641C71"/>
    <w:rsid w:val="00655A65"/>
    <w:rsid w:val="00704F15"/>
    <w:rsid w:val="007267B6"/>
    <w:rsid w:val="00791330"/>
    <w:rsid w:val="007D7105"/>
    <w:rsid w:val="00840829"/>
    <w:rsid w:val="008561CC"/>
    <w:rsid w:val="00866D83"/>
    <w:rsid w:val="00867769"/>
    <w:rsid w:val="0089226F"/>
    <w:rsid w:val="008940A2"/>
    <w:rsid w:val="008F2CC0"/>
    <w:rsid w:val="008F6243"/>
    <w:rsid w:val="00902E8F"/>
    <w:rsid w:val="009814A5"/>
    <w:rsid w:val="009D7ED5"/>
    <w:rsid w:val="00A01AD1"/>
    <w:rsid w:val="00A36990"/>
    <w:rsid w:val="00A42CBF"/>
    <w:rsid w:val="00A94FD6"/>
    <w:rsid w:val="00AD157D"/>
    <w:rsid w:val="00AE1C79"/>
    <w:rsid w:val="00AF7F46"/>
    <w:rsid w:val="00B04CD6"/>
    <w:rsid w:val="00B37A91"/>
    <w:rsid w:val="00B422DC"/>
    <w:rsid w:val="00B468BF"/>
    <w:rsid w:val="00B55C76"/>
    <w:rsid w:val="00BA5DF2"/>
    <w:rsid w:val="00C13B6E"/>
    <w:rsid w:val="00C15824"/>
    <w:rsid w:val="00C3506A"/>
    <w:rsid w:val="00C4430F"/>
    <w:rsid w:val="00C571DB"/>
    <w:rsid w:val="00C706C5"/>
    <w:rsid w:val="00CF6118"/>
    <w:rsid w:val="00D87E25"/>
    <w:rsid w:val="00D95608"/>
    <w:rsid w:val="00E21C31"/>
    <w:rsid w:val="00E334DB"/>
    <w:rsid w:val="00EC1BD2"/>
    <w:rsid w:val="00F25054"/>
    <w:rsid w:val="00F37C59"/>
    <w:rsid w:val="00F910F7"/>
    <w:rsid w:val="00FA5417"/>
    <w:rsid w:val="02783EBB"/>
    <w:rsid w:val="04B61533"/>
    <w:rsid w:val="05BC559D"/>
    <w:rsid w:val="0BBF6F13"/>
    <w:rsid w:val="23CD4342"/>
    <w:rsid w:val="26BB1DD1"/>
    <w:rsid w:val="28173C41"/>
    <w:rsid w:val="2CD66133"/>
    <w:rsid w:val="2CF12885"/>
    <w:rsid w:val="3C8E6994"/>
    <w:rsid w:val="400F60B0"/>
    <w:rsid w:val="4DA915B4"/>
    <w:rsid w:val="5E700D8A"/>
    <w:rsid w:val="63E83947"/>
    <w:rsid w:val="766A623B"/>
    <w:rsid w:val="768B625F"/>
    <w:rsid w:val="79A827BC"/>
    <w:rsid w:val="79C35BD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envelope return" w:semiHidden="0" w:qFormat="1"/>
    <w:lsdException w:name="Title" w:semiHidden="0" w:uiPriority="10" w:unhideWhenUsed="0" w:qFormat="1"/>
    <w:lsdException w:name="Default Paragraph Font" w:uiPriority="1"/>
    <w:lsdException w:name="Body Text" w:semiHidden="0" w:uiPriority="1" w:unhideWhenUsed="0" w:qFormat="1"/>
    <w:lsdException w:name="Body Text Indent" w:semiHidden="0" w:unhideWhenUsed="0" w:qFormat="1"/>
    <w:lsdException w:name="Subtitle" w:semiHidden="0" w:uiPriority="11" w:unhideWhenUsed="0" w:qFormat="1"/>
    <w:lsdException w:name="Body Text First Indent" w:semiHidden="0" w:qFormat="1"/>
    <w:lsdException w:name="Body Text First Indent 2" w:semiHidden="0" w:uiPriority="0"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C3506A"/>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semiHidden/>
    <w:unhideWhenUsed/>
    <w:qFormat/>
    <w:rsid w:val="003874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uiPriority w:val="9"/>
    <w:unhideWhenUsed/>
    <w:qFormat/>
    <w:rsid w:val="00C3506A"/>
    <w:pPr>
      <w:keepNext/>
      <w:keepLines/>
      <w:spacing w:line="372" w:lineRule="auto"/>
      <w:outlineLvl w:val="3"/>
    </w:pPr>
    <w:rPr>
      <w:rFonts w:ascii="Arial" w:eastAsia="黑体" w:hAnsi="Arial"/>
      <w:b/>
      <w:sz w:val="28"/>
    </w:rPr>
  </w:style>
  <w:style w:type="paragraph" w:styleId="5">
    <w:name w:val="heading 5"/>
    <w:basedOn w:val="a"/>
    <w:next w:val="a"/>
    <w:uiPriority w:val="9"/>
    <w:unhideWhenUsed/>
    <w:qFormat/>
    <w:rsid w:val="00C3506A"/>
    <w:pPr>
      <w:keepNext/>
      <w:keepLines/>
      <w:spacing w:line="372" w:lineRule="auto"/>
      <w:outlineLvl w:val="4"/>
    </w:pPr>
    <w:rPr>
      <w:b/>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20"/>
    <w:uiPriority w:val="99"/>
    <w:unhideWhenUsed/>
    <w:qFormat/>
    <w:rsid w:val="00C3506A"/>
    <w:pPr>
      <w:spacing w:line="360" w:lineRule="auto"/>
      <w:ind w:firstLineChars="200" w:firstLine="200"/>
    </w:pPr>
  </w:style>
  <w:style w:type="paragraph" w:styleId="a4">
    <w:name w:val="Body Text"/>
    <w:basedOn w:val="a"/>
    <w:next w:val="21"/>
    <w:uiPriority w:val="1"/>
    <w:qFormat/>
    <w:rsid w:val="00C3506A"/>
    <w:pPr>
      <w:ind w:left="730"/>
      <w:jc w:val="left"/>
    </w:pPr>
    <w:rPr>
      <w:rFonts w:ascii="宋体" w:hAnsi="宋体" w:cs="Times New Roman"/>
      <w:kern w:val="0"/>
      <w:sz w:val="23"/>
      <w:szCs w:val="23"/>
      <w:lang w:eastAsia="en-US"/>
    </w:rPr>
  </w:style>
  <w:style w:type="paragraph" w:styleId="21">
    <w:name w:val="Body Text 2"/>
    <w:basedOn w:val="a"/>
    <w:qFormat/>
    <w:rsid w:val="00C3506A"/>
    <w:pPr>
      <w:spacing w:line="480" w:lineRule="auto"/>
    </w:pPr>
    <w:rPr>
      <w:rFonts w:ascii="Times New Roman" w:eastAsia="宋体" w:hAnsi="Times New Roman" w:cs="Times New Roman"/>
    </w:rPr>
  </w:style>
  <w:style w:type="paragraph" w:styleId="20">
    <w:name w:val="Body Text First Indent 2"/>
    <w:basedOn w:val="a5"/>
    <w:qFormat/>
    <w:rsid w:val="00C3506A"/>
    <w:pPr>
      <w:adjustRightInd w:val="0"/>
      <w:snapToGrid w:val="0"/>
      <w:spacing w:beforeAutospacing="1" w:afterAutospacing="1" w:line="360" w:lineRule="auto"/>
      <w:ind w:left="480" w:firstLineChars="200" w:firstLine="562"/>
      <w:jc w:val="left"/>
    </w:pPr>
    <w:rPr>
      <w:rFonts w:ascii="仿宋_GB2312" w:hAnsi="仿宋_GB2312" w:cs="Times New Roman" w:hint="eastAsia"/>
      <w:szCs w:val="30"/>
      <w:lang w:eastAsia="en-US"/>
    </w:rPr>
  </w:style>
  <w:style w:type="paragraph" w:styleId="a5">
    <w:name w:val="Body Text Indent"/>
    <w:basedOn w:val="a"/>
    <w:next w:val="a6"/>
    <w:uiPriority w:val="99"/>
    <w:qFormat/>
    <w:rsid w:val="00C3506A"/>
    <w:pPr>
      <w:spacing w:after="120"/>
      <w:ind w:leftChars="200" w:left="420"/>
    </w:pPr>
  </w:style>
  <w:style w:type="paragraph" w:styleId="a6">
    <w:name w:val="envelope return"/>
    <w:uiPriority w:val="99"/>
    <w:unhideWhenUsed/>
    <w:qFormat/>
    <w:rsid w:val="00C3506A"/>
    <w:pPr>
      <w:widowControl w:val="0"/>
      <w:snapToGrid w:val="0"/>
      <w:jc w:val="both"/>
    </w:pPr>
    <w:rPr>
      <w:rFonts w:ascii="Arial" w:hAnsi="Arial"/>
      <w:kern w:val="2"/>
      <w:sz w:val="21"/>
      <w:szCs w:val="22"/>
    </w:rPr>
  </w:style>
  <w:style w:type="paragraph" w:styleId="a7">
    <w:name w:val="Plain Text"/>
    <w:basedOn w:val="a"/>
    <w:qFormat/>
    <w:rsid w:val="00C3506A"/>
    <w:rPr>
      <w:rFonts w:eastAsia="宋体"/>
      <w:sz w:val="24"/>
    </w:rPr>
  </w:style>
  <w:style w:type="paragraph" w:styleId="a8">
    <w:name w:val="footer"/>
    <w:basedOn w:val="a"/>
    <w:link w:val="Char"/>
    <w:uiPriority w:val="99"/>
    <w:unhideWhenUsed/>
    <w:qFormat/>
    <w:rsid w:val="00C3506A"/>
    <w:pPr>
      <w:tabs>
        <w:tab w:val="center" w:pos="4153"/>
        <w:tab w:val="right" w:pos="8306"/>
      </w:tabs>
      <w:snapToGrid w:val="0"/>
      <w:jc w:val="left"/>
    </w:pPr>
    <w:rPr>
      <w:sz w:val="18"/>
      <w:szCs w:val="18"/>
    </w:rPr>
  </w:style>
  <w:style w:type="paragraph" w:styleId="a9">
    <w:name w:val="header"/>
    <w:basedOn w:val="a"/>
    <w:link w:val="Char0"/>
    <w:uiPriority w:val="99"/>
    <w:unhideWhenUsed/>
    <w:qFormat/>
    <w:rsid w:val="00C3506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9"/>
    <w:uiPriority w:val="99"/>
    <w:qFormat/>
    <w:rsid w:val="00C3506A"/>
    <w:rPr>
      <w:sz w:val="18"/>
      <w:szCs w:val="18"/>
    </w:rPr>
  </w:style>
  <w:style w:type="character" w:customStyle="1" w:styleId="Char">
    <w:name w:val="页脚 Char"/>
    <w:basedOn w:val="a1"/>
    <w:link w:val="a8"/>
    <w:uiPriority w:val="99"/>
    <w:qFormat/>
    <w:rsid w:val="00C3506A"/>
    <w:rPr>
      <w:sz w:val="18"/>
      <w:szCs w:val="18"/>
    </w:rPr>
  </w:style>
  <w:style w:type="character" w:customStyle="1" w:styleId="2Char">
    <w:name w:val="标题 2 Char"/>
    <w:basedOn w:val="a1"/>
    <w:link w:val="2"/>
    <w:qFormat/>
    <w:rsid w:val="003874F9"/>
    <w:rPr>
      <w:rFonts w:asciiTheme="majorHAnsi" w:eastAsiaTheme="majorEastAsia" w:hAnsiTheme="majorHAnsi" w:cstheme="majorBidi"/>
      <w:b/>
      <w:bCs/>
      <w:kern w:val="2"/>
      <w:sz w:val="32"/>
      <w:szCs w:val="32"/>
    </w:rPr>
  </w:style>
  <w:style w:type="paragraph" w:customStyle="1" w:styleId="1">
    <w:name w:val="正文文本缩进1"/>
    <w:basedOn w:val="a"/>
    <w:qFormat/>
    <w:rsid w:val="00902E8F"/>
    <w:pPr>
      <w:spacing w:line="360" w:lineRule="auto"/>
      <w:ind w:firstLineChars="200" w:firstLine="480"/>
    </w:pPr>
    <w:rPr>
      <w:rFonts w:ascii="宋体" w:eastAsia="宋体" w:hAnsi="Calibri" w:cs="Times New Roman"/>
      <w:sz w:val="24"/>
      <w:szCs w:val="24"/>
    </w:rPr>
  </w:style>
  <w:style w:type="paragraph" w:customStyle="1" w:styleId="10">
    <w:name w:val="正文缩进1"/>
    <w:basedOn w:val="a"/>
    <w:qFormat/>
    <w:rsid w:val="00902E8F"/>
    <w:pPr>
      <w:adjustRightInd w:val="0"/>
      <w:spacing w:line="360" w:lineRule="atLeast"/>
      <w:ind w:firstLineChars="200" w:firstLine="420"/>
      <w:jc w:val="left"/>
      <w:textAlignment w:val="baseline"/>
    </w:pPr>
    <w:rPr>
      <w:rFonts w:ascii="Times New Roman" w:eastAsia="宋体" w:hAnsi="Times New Roman" w:cs="Times New Roman"/>
      <w:kern w:val="0"/>
      <w:sz w:val="24"/>
      <w:szCs w:val="20"/>
    </w:rPr>
  </w:style>
  <w:style w:type="paragraph" w:customStyle="1" w:styleId="11">
    <w:name w:val="日期1"/>
    <w:basedOn w:val="a"/>
    <w:next w:val="a"/>
    <w:qFormat/>
    <w:rsid w:val="00902E8F"/>
    <w:rPr>
      <w:rFonts w:ascii="Calibri" w:eastAsia="宋体" w:hAnsi="Calibri" w:cs="Times New Roman"/>
      <w:sz w:val="24"/>
      <w:szCs w:val="24"/>
    </w:rPr>
  </w:style>
  <w:style w:type="paragraph" w:customStyle="1" w:styleId="Default">
    <w:name w:val="Default"/>
    <w:qFormat/>
    <w:rsid w:val="00902E8F"/>
    <w:pPr>
      <w:widowControl w:val="0"/>
      <w:autoSpaceDE w:val="0"/>
      <w:autoSpaceDN w:val="0"/>
      <w:adjustRightInd w:val="0"/>
    </w:pPr>
    <w:rPr>
      <w:rFonts w:ascii="宋体" w:hAnsiTheme="minorHAnsi" w:cs="宋体"/>
      <w:color w:val="000000"/>
      <w:sz w:val="24"/>
      <w:szCs w:val="24"/>
    </w:rPr>
  </w:style>
  <w:style w:type="paragraph" w:styleId="aa">
    <w:name w:val="Balloon Text"/>
    <w:basedOn w:val="a"/>
    <w:link w:val="Char1"/>
    <w:uiPriority w:val="99"/>
    <w:semiHidden/>
    <w:unhideWhenUsed/>
    <w:rsid w:val="00D95608"/>
    <w:rPr>
      <w:sz w:val="18"/>
      <w:szCs w:val="18"/>
    </w:rPr>
  </w:style>
  <w:style w:type="character" w:customStyle="1" w:styleId="Char1">
    <w:name w:val="批注框文本 Char"/>
    <w:basedOn w:val="a1"/>
    <w:link w:val="aa"/>
    <w:uiPriority w:val="99"/>
    <w:semiHidden/>
    <w:rsid w:val="00D95608"/>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divs>
    <w:div w:id="1079980533">
      <w:bodyDiv w:val="1"/>
      <w:marLeft w:val="0"/>
      <w:marRight w:val="0"/>
      <w:marTop w:val="0"/>
      <w:marBottom w:val="0"/>
      <w:divBdr>
        <w:top w:val="none" w:sz="0" w:space="0" w:color="auto"/>
        <w:left w:val="none" w:sz="0" w:space="0" w:color="auto"/>
        <w:bottom w:val="none" w:sz="0" w:space="0" w:color="auto"/>
        <w:right w:val="none" w:sz="0" w:space="0" w:color="auto"/>
      </w:divBdr>
    </w:div>
    <w:div w:id="1244219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10</Pages>
  <Words>624</Words>
  <Characters>3558</Characters>
  <Application>Microsoft Office Word</Application>
  <DocSecurity>0</DocSecurity>
  <Lines>29</Lines>
  <Paragraphs>8</Paragraphs>
  <ScaleCrop>false</ScaleCrop>
  <Company>微软中国</Company>
  <LinksUpToDate>false</LinksUpToDate>
  <CharactersWithSpaces>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dreamsummit</cp:lastModifiedBy>
  <cp:revision>11</cp:revision>
  <cp:lastPrinted>2024-03-06T01:38:00Z</cp:lastPrinted>
  <dcterms:created xsi:type="dcterms:W3CDTF">2019-12-26T00:17:00Z</dcterms:created>
  <dcterms:modified xsi:type="dcterms:W3CDTF">2024-03-06T01:48:00Z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CB5A52963A7C4A2DB73FBE487F32DEA1</vt:lpwstr>
  </property>
</Properties>
</file>